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clinical practice in Iran, specifically in Tehran. My career has been focused on providing comprehensive primary healthcare services to diverse communities, emphasizing patient-centered care and preventive medicine. As a licensed physician in Iran, I have worked extensively within the public and private healthcare systems of Tehran, addressing a wide range of medical conditions from acute illnesses to chronic disease management. My expertise aligns with the needs of Iran’s healthcare landscape, where general practitioners play a critical role in bridging specialized care and community health. I am committed to upholding the highest standards of medical ethics, cultural sensitivity, and professional excellence while serving patients in Tehran.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[Number]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[Specific Neighborhood or Clinic Name, e.g., "Tehran Central District"]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[Medical University Name], Tehran,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General Practice</w:t>
      </w:r>
      <w:r>
        <w:t xml:space="preserve">, Iranian Board of Family Medicine, Tehran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Ministry of Health and Medical Education, Iran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Health Certification</w:t>
      </w:r>
      <w:r>
        <w:t xml:space="preserve">, Tehran University of Medical Sciences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Persian (native), English (fluent), Arabic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Tehran General Health Center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Provided outpatient care to over [X] patients annually, focusing on preventive care, diagnostics, and treatment of common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cases, ensuring seamless referrals and continuity of care for patients in Tehran.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nutrition, diabetes prevention, and cardiovascular health for local communities in Tehran.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 systems to improve efficiency and data accuracy at the clinic level.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Tehran University Hospital</w:t>
      </w:r>
      <w:r>
        <w:t xml:space="preserve"> </w:t>
      </w:r>
      <w:r>
        <w:t xml:space="preserve">| Tehran, Iran 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acute and chronic conditions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meetings, contributing insights on patient care strategies aligned with Iranian medical guidelines.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focused on improving primary healthcare outcomes in urban settings like Tehran.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Comprehensive knowledge of general medicine, including internal medicine, pediatrics, and geriatrics.</w:t>
      </w:r>
    </w:p>
    <w:p>
      <w:pPr>
        <w:numPr>
          <w:ilvl w:val="0"/>
          <w:numId w:val="1004"/>
        </w:numPr>
        <w:pStyle w:val="Compact"/>
      </w:pPr>
      <w:r>
        <w:t xml:space="preserve">Expertise in patient counseling and health promotion tailored to cultural contexts in Iran.</w:t>
      </w:r>
    </w:p>
    <w:p>
      <w:pPr>
        <w:numPr>
          <w:ilvl w:val="0"/>
          <w:numId w:val="1004"/>
        </w:numPr>
        <w:pStyle w:val="Compact"/>
      </w:pPr>
      <w:r>
        <w:t xml:space="preserve">Proficient in using medical software and electronic health records (EHR) systems.</w:t>
      </w:r>
    </w:p>
    <w:p>
      <w:pPr>
        <w:numPr>
          <w:ilvl w:val="0"/>
          <w:numId w:val="1004"/>
        </w:numPr>
        <w:pStyle w:val="Compact"/>
      </w:pPr>
      <w:r>
        <w:t xml:space="preserve">Strong diagnostic and clinical decision-making skills under time constraints.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Advanced Cardiac Life Support (ACLS).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Board of Family Medicine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Preventive Medicine</w:t>
      </w:r>
      <w:r>
        <w:t xml:space="preserve">, Ministry of Health, Iran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Chronic Disease Management</w:t>
      </w:r>
      <w:r>
        <w:t xml:space="preserve">, Tehran University of Medical Sciences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Competency in Healthcare</w:t>
      </w:r>
      <w:r>
        <w:t xml:space="preserve">, Iranian Medical Association –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Iranian Medical Association (IMA) – [Year]</w:t>
      </w:r>
    </w:p>
    <w:p>
      <w:pPr>
        <w:numPr>
          <w:ilvl w:val="0"/>
          <w:numId w:val="1006"/>
        </w:numPr>
        <w:pStyle w:val="Compact"/>
      </w:pPr>
      <w:r>
        <w:t xml:space="preserve">Member, Tehran Medical Council – [Year]</w:t>
      </w:r>
    </w:p>
    <w:p>
      <w:pPr>
        <w:numPr>
          <w:ilvl w:val="0"/>
          <w:numId w:val="1006"/>
        </w:numPr>
        <w:pStyle w:val="Compact"/>
      </w:pPr>
      <w:r>
        <w:t xml:space="preserve">Active participant in regional health conferences in Iran, focusing on primary care innovations.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[Email/Phone] for references from former colleagues in Tehran healthcare institutions.</w:t>
      </w:r>
    </w:p>
    <w:bookmarkEnd w:id="30"/>
    <w:p>
      <w:pPr>
        <w:pStyle w:val="BodyText"/>
      </w:pPr>
      <w:r>
        <w:t xml:space="preserve">© 2023 Doctor General Practitioner Resume | Iran Tehran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Doctor General Practitioner in Iran Tehran</dc:title>
  <dc:creator/>
  <dc:language>en</dc:language>
  <cp:keywords/>
  <dcterms:created xsi:type="dcterms:W3CDTF">2026-07-19T04:42:04Z</dcterms:created>
  <dcterms:modified xsi:type="dcterms:W3CDTF">2026-07-19T04:42:04Z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