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Tokyo</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Tanaka</w:t>
      </w:r>
      <w:r>
        <w:br/>
      </w:r>
      <w:r>
        <w:rPr>
          <w:bCs/>
          <w:b/>
        </w:rPr>
        <w:t xml:space="preserve">Email:</w:t>
      </w:r>
      <w:r>
        <w:t xml:space="preserve"> </w:t>
      </w:r>
      <w:r>
        <w:t xml:space="preserve">emily.tanaka@doctorsjp.com</w:t>
      </w:r>
      <w:r>
        <w:br/>
      </w:r>
      <w:r>
        <w:rPr>
          <w:bCs/>
          <w:b/>
        </w:rPr>
        <w:t xml:space="preserve">Phone:</w:t>
      </w:r>
      <w:r>
        <w:t xml:space="preserve"> </w:t>
      </w:r>
      <w:r>
        <w:t xml:space="preserve">+81-3-1234-5678</w:t>
      </w:r>
      <w:r>
        <w:br/>
      </w:r>
      <w:r>
        <w:rPr>
          <w:bCs/>
          <w:b/>
        </w:rPr>
        <w:t xml:space="preserve">Address:</w:t>
      </w:r>
      <w:r>
        <w:t xml:space="preserve"> </w:t>
      </w:r>
      <w:r>
        <w:t xml:space="preserve">123 Tokyo General Practice, Shinjuku City, Tokyo, Japan</w:t>
      </w:r>
    </w:p>
    <w:bookmarkEnd w:id="20"/>
    <w:bookmarkStart w:id="21" w:name="professional-summary"/>
    <w:p>
      <w:pPr>
        <w:pStyle w:val="Heading2"/>
      </w:pPr>
      <w:r>
        <w:t xml:space="preserve">Professional Summary</w:t>
      </w:r>
    </w:p>
    <w:p>
      <w:pPr>
        <w:pStyle w:val="FirstParagraph"/>
      </w:pPr>
      <w:r>
        <w:rPr>
          <w:bCs/>
          <w:b/>
        </w:rPr>
        <w:t xml:space="preserve">Doctor General Practitioner with over 10 years of experience in Japan Tokyo</w:t>
      </w:r>
      <w:r>
        <w:t xml:space="preserve">, dedicated to providing comprehensive primary care services to a diverse patient population. Skilled in diagnosing and managing a wide range of medical conditions, with expertise in preventive care, chronic disease management, and health education. Fluent in Japanese and English, ensuring clear communication with patients and healthcare teams. Committed to upholding the highest standards of medical ethics and patient-centered care within the Japanese healthcare system.</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Tokyo University School of Medicine, Japan (Graduated: 2010)</w:t>
      </w:r>
    </w:p>
    <w:p>
      <w:pPr>
        <w:numPr>
          <w:ilvl w:val="0"/>
          <w:numId w:val="1001"/>
        </w:numPr>
        <w:pStyle w:val="Compact"/>
      </w:pPr>
      <w:r>
        <w:rPr>
          <w:bCs/>
          <w:b/>
        </w:rPr>
        <w:t xml:space="preserve">Bachelor of Science in Biology</w:t>
      </w:r>
      <w:r>
        <w:t xml:space="preserve">, Kyoto University, Japan (Graduated: 2005)</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Tokyo General Practice Clinic, Shinjuku City, Tokyo</w:t>
      </w:r>
      <w:r>
        <w:br/>
      </w:r>
      <w:r>
        <w:rPr>
          <w:iCs/>
          <w:i/>
        </w:rPr>
        <w:t xml:space="preserve">June 2015 – Present</w:t>
      </w:r>
    </w:p>
    <w:p>
      <w:pPr>
        <w:numPr>
          <w:ilvl w:val="0"/>
          <w:numId w:val="1002"/>
        </w:numPr>
        <w:pStyle w:val="Compact"/>
      </w:pPr>
      <w:r>
        <w:t xml:space="preserve">Provided primary care services to over 500 patients weekly, including routine check-ups, acute illness management, and chronic disease monitoring.</w:t>
      </w:r>
    </w:p>
    <w:p>
      <w:pPr>
        <w:numPr>
          <w:ilvl w:val="0"/>
          <w:numId w:val="1002"/>
        </w:numPr>
        <w:pStyle w:val="Compact"/>
      </w:pPr>
      <w:r>
        <w:t xml:space="preserve">Collaborated with specialists in Tokyo to ensure holistic treatment plans for complex cases such as diabetes, hypertension, and respiratory conditions.</w:t>
      </w:r>
    </w:p>
    <w:p>
      <w:pPr>
        <w:numPr>
          <w:ilvl w:val="0"/>
          <w:numId w:val="1002"/>
        </w:numPr>
        <w:pStyle w:val="Compact"/>
      </w:pPr>
      <w:r>
        <w:t xml:space="preserve">Implemented preventive care initiatives targeting the elderly population in Tokyo, resulting in a 20% increase in vaccination rates among patients over 65.</w:t>
      </w:r>
    </w:p>
    <w:p>
      <w:pPr>
        <w:numPr>
          <w:ilvl w:val="0"/>
          <w:numId w:val="1002"/>
        </w:numPr>
        <w:pStyle w:val="Compact"/>
      </w:pPr>
      <w:r>
        <w:t xml:space="preserve">Conducted health education workshops on topics like nutrition and mental health for Japanese communities in Tokyo, emphasizing cultural sensitivity and local dietary habits.</w:t>
      </w:r>
    </w:p>
    <w:bookmarkEnd w:id="23"/>
    <w:bookmarkStart w:id="24" w:name="resident-physician"/>
    <w:p>
      <w:pPr>
        <w:pStyle w:val="Heading3"/>
      </w:pPr>
      <w:r>
        <w:t xml:space="preserve">Resident Physician</w:t>
      </w:r>
    </w:p>
    <w:p>
      <w:pPr>
        <w:pStyle w:val="FirstParagraph"/>
      </w:pPr>
      <w:r>
        <w:rPr>
          <w:bCs/>
          <w:b/>
        </w:rPr>
        <w:t xml:space="preserve">Kyoto General Hospital, Kyoto, Japan</w:t>
      </w:r>
      <w:r>
        <w:br/>
      </w:r>
      <w:r>
        <w:rPr>
          <w:iCs/>
          <w:i/>
        </w:rPr>
        <w:t xml:space="preserve">July 2012 – May 2015</w:t>
      </w:r>
    </w:p>
    <w:p>
      <w:pPr>
        <w:numPr>
          <w:ilvl w:val="0"/>
          <w:numId w:val="1003"/>
        </w:numPr>
        <w:pStyle w:val="Compact"/>
      </w:pPr>
      <w:r>
        <w:t xml:space="preserve">Gained hands-on experience in emergency care, internal medicine, and pediatrics across multiple departments.</w:t>
      </w:r>
    </w:p>
    <w:p>
      <w:pPr>
        <w:numPr>
          <w:ilvl w:val="0"/>
          <w:numId w:val="1003"/>
        </w:numPr>
        <w:pStyle w:val="Compact"/>
      </w:pPr>
      <w:r>
        <w:t xml:space="preserve">Assisted in the development of a patient navigation system for Japanese patients with limited English proficiency, improving access to care.</w:t>
      </w:r>
    </w:p>
    <w:p>
      <w:pPr>
        <w:numPr>
          <w:ilvl w:val="0"/>
          <w:numId w:val="1003"/>
        </w:numPr>
        <w:pStyle w:val="Compact"/>
      </w:pPr>
      <w:r>
        <w:t xml:space="preserve">Published research on the efficacy of telemedicine in rural Tokyo areas, presented at the Japan Medical Association Conference (2014).</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Japanese Medical License</w:t>
      </w:r>
      <w:r>
        <w:t xml:space="preserve"> </w:t>
      </w:r>
      <w:r>
        <w:t xml:space="preserve">– Ministry of Health, Labour and Welfare, Japan (Issued: 2010)</w:t>
      </w:r>
    </w:p>
    <w:p>
      <w:pPr>
        <w:numPr>
          <w:ilvl w:val="0"/>
          <w:numId w:val="1004"/>
        </w:numPr>
        <w:pStyle w:val="Compact"/>
      </w:pPr>
      <w:r>
        <w:rPr>
          <w:bCs/>
          <w:b/>
        </w:rPr>
        <w:t xml:space="preserve">CPR Certification</w:t>
      </w:r>
      <w:r>
        <w:t xml:space="preserve"> </w:t>
      </w:r>
      <w:r>
        <w:t xml:space="preserve">– American Heart Association (Renewed: 2023)</w:t>
      </w:r>
    </w:p>
    <w:p>
      <w:pPr>
        <w:numPr>
          <w:ilvl w:val="0"/>
          <w:numId w:val="1004"/>
        </w:numPr>
        <w:pStyle w:val="Compact"/>
      </w:pPr>
      <w:r>
        <w:rPr>
          <w:bCs/>
          <w:b/>
        </w:rPr>
        <w:t xml:space="preserve">Japanese Language Proficiency Test (JLPT) N1</w:t>
      </w:r>
      <w:r>
        <w:t xml:space="preserve"> </w:t>
      </w:r>
      <w:r>
        <w:t xml:space="preserve">– Advanced proficiency in Japanese language and medical terminology.</w:t>
      </w:r>
    </w:p>
    <w:bookmarkEnd w:id="26"/>
    <w:bookmarkStart w:id="27" w:name="languages-and-cultural-competence"/>
    <w:p>
      <w:pPr>
        <w:pStyle w:val="Heading2"/>
      </w:pPr>
      <w:r>
        <w:t xml:space="preserve">Languages and Cultural Competence</w:t>
      </w:r>
    </w:p>
    <w:p>
      <w:pPr>
        <w:pStyle w:val="FirstParagraph"/>
      </w:pPr>
      <w:r>
        <w:t xml:space="preserve">Fluent in Japanese (N1 level) and English. Demonstrated cultural competence through extensive work with multicultural patients in Tokyo, including expatriate communities. Familiarity with Japanese healthcare policies, such as the National Health Insurance System, and a commitment to respecting local customs and patient preferences.</w:t>
      </w:r>
    </w:p>
    <w:bookmarkEnd w:id="27"/>
    <w:bookmarkStart w:id="28" w:name="community-involvement"/>
    <w:p>
      <w:pPr>
        <w:pStyle w:val="Heading2"/>
      </w:pPr>
      <w:r>
        <w:t xml:space="preserve">Community Involvement</w:t>
      </w:r>
    </w:p>
    <w:p>
      <w:pPr>
        <w:numPr>
          <w:ilvl w:val="0"/>
          <w:numId w:val="1005"/>
        </w:numPr>
        <w:pStyle w:val="Compact"/>
      </w:pPr>
      <w:r>
        <w:t xml:space="preserve">Volunteer Doctor at Tokyo-based NGO “Health for All” (2018–Present), providing free medical consultations to underserved populations in Tokyo’s urban centers.</w:t>
      </w:r>
    </w:p>
    <w:p>
      <w:pPr>
        <w:numPr>
          <w:ilvl w:val="0"/>
          <w:numId w:val="1005"/>
        </w:numPr>
        <w:pStyle w:val="Compact"/>
      </w:pPr>
      <w:r>
        <w:t xml:space="preserve">Mentor for medical students at Tokyo University, focusing on general practice and patient communication skills.</w:t>
      </w:r>
    </w:p>
    <w:bookmarkEnd w:id="28"/>
    <w:bookmarkStart w:id="29" w:name="research-and-publications"/>
    <w:p>
      <w:pPr>
        <w:pStyle w:val="Heading2"/>
      </w:pPr>
      <w:r>
        <w:t xml:space="preserve">Research and Publications</w:t>
      </w:r>
    </w:p>
    <w:p>
      <w:pPr>
        <w:numPr>
          <w:ilvl w:val="0"/>
          <w:numId w:val="1006"/>
        </w:numPr>
        <w:pStyle w:val="Compact"/>
      </w:pPr>
      <w:r>
        <w:rPr>
          <w:bCs/>
          <w:b/>
        </w:rPr>
        <w:t xml:space="preserve">“Telemedicine Integration in Urban Japanese Primary Care”</w:t>
      </w:r>
      <w:r>
        <w:t xml:space="preserve"> </w:t>
      </w:r>
      <w:r>
        <w:t xml:space="preserve">– Co-authored article published in the *Journal of Japanese Medical Research* (2019).</w:t>
      </w:r>
    </w:p>
    <w:p>
      <w:pPr>
        <w:numPr>
          <w:ilvl w:val="0"/>
          <w:numId w:val="1006"/>
        </w:numPr>
        <w:pStyle w:val="Compact"/>
      </w:pPr>
      <w:r>
        <w:t xml:space="preserve">Presenter at the Japan Society of General Internal Medicine Conference (2018), discussing innovative approaches to managing type 2 diabetes in Tokyo’s aging population.</w:t>
      </w:r>
    </w:p>
    <w:bookmarkEnd w:id="29"/>
    <w:bookmarkStart w:id="30" w:name="technical-skills"/>
    <w:p>
      <w:pPr>
        <w:pStyle w:val="Heading2"/>
      </w:pPr>
      <w:r>
        <w:t xml:space="preserve">Technical Skills</w:t>
      </w:r>
    </w:p>
    <w:p>
      <w:pPr>
        <w:numPr>
          <w:ilvl w:val="0"/>
          <w:numId w:val="1007"/>
        </w:numPr>
        <w:pStyle w:val="Compact"/>
      </w:pPr>
      <w:r>
        <w:t xml:space="preserve">Proficient in EHR (Electronic Health Records) systems used in Japan, including MEDS and J-EMR.</w:t>
      </w:r>
    </w:p>
    <w:p>
      <w:pPr>
        <w:numPr>
          <w:ilvl w:val="0"/>
          <w:numId w:val="1007"/>
        </w:numPr>
        <w:pStyle w:val="Compact"/>
      </w:pPr>
      <w:r>
        <w:t xml:space="preserve">Skilled in using diagnostic tools such as blood pressure monitors, glucose meters, and portable ultrasound devices commonly found in Tokyo clinics.</w:t>
      </w:r>
    </w:p>
    <w:p>
      <w:pPr>
        <w:numPr>
          <w:ilvl w:val="0"/>
          <w:numId w:val="1007"/>
        </w:numPr>
        <w:pStyle w:val="Compact"/>
      </w:pPr>
      <w:r>
        <w:t xml:space="preserve">Familiar with Japanese medical coding standards and insurance claim procedures.</w:t>
      </w:r>
    </w:p>
    <w:bookmarkEnd w:id="30"/>
    <w:bookmarkStart w:id="31" w:name="references"/>
    <w:p>
      <w:pPr>
        <w:pStyle w:val="Heading2"/>
      </w:pPr>
      <w:r>
        <w:t xml:space="preserve">References</w:t>
      </w:r>
    </w:p>
    <w:p>
      <w:pPr>
        <w:pStyle w:val="FirstParagraph"/>
      </w:pPr>
      <w:r>
        <w:t xml:space="preserve">Available upon request. Includes letters of recommendation from senior physicians at Kyoto General Hospital and the Tokyo University School of Medicine.</w:t>
      </w:r>
    </w:p>
    <w:p>
      <w:pPr>
        <w:pStyle w:val="BodyText"/>
      </w:pPr>
      <w:r>
        <w:t xml:space="preserve">This resume is tailored for a Doctor General Practitioner seeking employment in Japan Tokyo, emphasizing expertise in primary care, cultural adaptability, and alignment with Japanese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Japan Tokyo</dc:title>
  <dc:creator/>
  <dc:language>en</dc:language>
  <cp:keywords/>
  <dcterms:created xsi:type="dcterms:W3CDTF">2026-07-21T03:00:08Z</dcterms:created>
  <dcterms:modified xsi:type="dcterms:W3CDTF">2026-07-21T03:00:08Z</dcterms:modified>
</cp:coreProperties>
</file>

<file path=docProps/custom.xml><?xml version="1.0" encoding="utf-8"?>
<Properties xmlns="http://schemas.openxmlformats.org/officeDocument/2006/custom-properties" xmlns:vt="http://schemas.openxmlformats.org/officeDocument/2006/docPropsVTypes"/>
</file>