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"/>
    <w:p>
      <w:pPr>
        <w:pStyle w:val="Heading1"/>
      </w:pPr>
      <w:r>
        <w:t xml:space="preserve">Resume</w:t>
      </w:r>
    </w:p>
    <w:bookmarkStart w:id="30" w:name="X6ae0bd3a1d034a7e665a563abc26e241673cc03"/>
    <w:p>
      <w:pPr>
        <w:pStyle w:val="Heading2"/>
      </w:pPr>
      <w:r>
        <w:t xml:space="preserve">Doctor General Practitioner | Kuwait City, Kuwait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Al-Mutairi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ahmed.almutairi@kuwaitmedical.com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dedicated and experienced Doctor General Practitioner with over 10 years of practice in Kuwait City, specializing in comprehensive primary healthcare services. A strong commitment to delivering patient-centered care, managing acute and chronic conditions, and promoting preventive healthcare within the diverse communities of Kuwait. Proficient in diagnosing and treating a wide range of medical conditions while maintaining a compassionate approach to each patient. Skilled in leveraging modern medical technologies to enhance diagnostic accuracy and treatment outcomes. A proactive advocate for public health initiatives in Kuwait City, ensuring alignment with national healthcare goals.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Kuwait University, Kuwait City, Kuwait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Family Medicine</w:t>
      </w:r>
      <w:r>
        <w:t xml:space="preserve"> </w:t>
      </w:r>
      <w:r>
        <w:t xml:space="preserve">– King Saud University, Riyadh, Saudi Arabia (2013–2015) [Specializing in General Practice for Urban Populations]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 Management</w:t>
      </w:r>
      <w:r>
        <w:t xml:space="preserve"> </w:t>
      </w:r>
      <w:r>
        <w:t xml:space="preserve">– Kuwait Institute for Scientific Research (KISR), Kuwait City, Kuwait (2017)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9b131ff3f67517d33ffc9b8661c5e87d9f152e2"/>
    <w:p>
      <w:pPr>
        <w:pStyle w:val="Heading4"/>
      </w:pPr>
      <w:r>
        <w:t xml:space="preserve">Kuwait City General Hospital | General Practitioner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5,000 patients annually, focusing on chronic disease management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develop interdisciplinary treatment plans for complex cases, ensuring seamless patient care in Kuwait City.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educational workshops on topics such as diabetes management, cardiovascular health, and mental wellness in Kuwaiti communities.</w:t>
      </w:r>
    </w:p>
    <w:p>
      <w:pPr>
        <w:numPr>
          <w:ilvl w:val="0"/>
          <w:numId w:val="1002"/>
        </w:numPr>
        <w:pStyle w:val="Compact"/>
      </w:pPr>
      <w:r>
        <w:t xml:space="preserve">Implemented electronic medical records (EMR) systems to improve efficiency and data accuracy for patient records in the hospital’s outpatient clinics.</w:t>
      </w:r>
    </w:p>
    <w:bookmarkEnd w:id="23"/>
    <w:bookmarkStart w:id="24" w:name="X293b39b31b2abc684db6f03e97f4deb72642638"/>
    <w:p>
      <w:pPr>
        <w:pStyle w:val="Heading4"/>
      </w:pPr>
      <w:r>
        <w:t xml:space="preserve">Kuwait Family Health Center | Senior General Practitioner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Served as the lead GP for a multidisciplinary team, managing a diverse patient population including expatriates and local residents in Kuwait City.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robust triage system to prioritize urgent cases, significantly reducing wait times for critical care in the center.</w:t>
      </w:r>
    </w:p>
    <w:p>
      <w:pPr>
        <w:numPr>
          <w:ilvl w:val="0"/>
          <w:numId w:val="1003"/>
        </w:numPr>
        <w:pStyle w:val="Compact"/>
      </w:pPr>
      <w:r>
        <w:t xml:space="preserve">Partnered with local pharmacies and diagnostic labs in Kuwait City to streamline medication prescriptions and lab tests, improving patient satisfaction scores by 25%.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prevalence of lifestyle-related diseases in urban Kuwaiti populations, contributing to national healthcare policy discussions.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acute/chronic illnesses, pediatric care, geriatric medicine, and women’s health.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EMR systems (Epic, Cerner), telemedicine platforms, and medical data analysis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patients from diverse cultural backgrounds in Kuwait 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Education:</w:t>
      </w:r>
      <w:r>
        <w:t xml:space="preserve"> </w:t>
      </w:r>
      <w:r>
        <w:t xml:space="preserve">Skilled in creating personalized health education materials tailored to the needs of Kuwaiti patients.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proficiency in French and Hindi (for expatriate communities).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Kuwait Medical Council Certification</w:t>
      </w:r>
      <w:r>
        <w:t xml:space="preserve"> </w:t>
      </w:r>
      <w:r>
        <w:t xml:space="preserve">– 2012 (Valid for General Practice in Kuwait)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Cardiac Life Support (ACLS) Certification</w:t>
      </w:r>
      <w:r>
        <w:t xml:space="preserve"> </w:t>
      </w:r>
      <w:r>
        <w:t xml:space="preserve">– American Heart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Mental Health First Aid</w:t>
      </w:r>
      <w:r>
        <w:t xml:space="preserve"> </w:t>
      </w:r>
      <w:r>
        <w:t xml:space="preserve">– Kuwait Ministry of Health,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Diabetes Management Program (NDMP)</w:t>
      </w:r>
      <w:r>
        <w:t xml:space="preserve"> </w:t>
      </w:r>
      <w:r>
        <w:t xml:space="preserve">– Kuwait Diabetes Association, 2016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Kuwait Medical Council (KMC)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Saudi Commission for Health Specialties (SCFHS)</w:t>
      </w:r>
      <w:r>
        <w:t xml:space="preserve"> </w:t>
      </w:r>
      <w:r>
        <w:t xml:space="preserve">– Affiliate Member, 2015–Present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for Quality in Health Care (ISQua)</w:t>
      </w:r>
      <w:r>
        <w:t xml:space="preserve"> </w:t>
      </w:r>
      <w:r>
        <w:t xml:space="preserve">– Participant in regional workshops on healthcare quality improvement.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Ahmed Al-Mutairi at ahmed.almutairi@kuwaitmedical.com or +965 1234 5678.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Kuwait City</dc:title>
  <dc:creator/>
  <dc:language>en</dc:language>
  <cp:keywords/>
  <dcterms:created xsi:type="dcterms:W3CDTF">2026-07-21T02:26:52Z</dcterms:created>
  <dcterms:modified xsi:type="dcterms:W3CDTF">2026-07-21T02:26:52Z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