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0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Doctor General Practitioner with over [X years] of clinical expertise in delivering comprehensive primary healthcare services. A graduate of [Medical School Name], I am committed to providing patient-centered care tailored to the unique cultural and medical needs of Saudi Arabia Jeddah. My career has focused on diagnosing, treating, and preventing a wide range of acute and chronic conditions while fostering trust through compassionate communication. With a strong foundation in evidence-based medicine and a passion for community health, I aim to contribute to the healthcare landscape of Jeddah by promoting wellness and improving access to quality medical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Jeddah Primary Health Care Center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patients of all ages, including preventive care, chronic disease management, and acute illness treatment.</w:t>
      </w:r>
    </w:p>
    <w:p>
      <w:pPr>
        <w:numPr>
          <w:ilvl w:val="0"/>
          <w:numId w:val="1002"/>
        </w:numPr>
        <w:pStyle w:val="Compact"/>
      </w:pPr>
      <w:r>
        <w:t xml:space="preserve">Conducted thorough physical examinations, interpreted diagnostic tests, and developed individualized treatment plans aligned with Saudi Arabia Jeddah’s public health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seamless patient referrals for complex cases while maintaining continuity of care.</w:t>
      </w:r>
    </w:p>
    <w:p>
      <w:pPr>
        <w:numPr>
          <w:ilvl w:val="0"/>
          <w:numId w:val="1002"/>
        </w:numPr>
        <w:pStyle w:val="Compact"/>
      </w:pPr>
      <w:r>
        <w:t xml:space="preserve">Offered health education sessions on topics such as diabetes management, hypertension control, and vaccination programs to promote community wellness in Jeddah.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maintain accurate patient histories and streamline clinical workflows.</w:t>
      </w:r>
    </w:p>
    <w:bookmarkEnd w:id="22"/>
    <w:bookmarkStart w:id="23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Saudi General Hospital, Jeddah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physicians in managing inpatient and outpatient cases, focusing on acute care and post-operative recovery.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rounds to ensure holistic patient care, emphasizing cultural sensitivity and adherence to Islamic healthcare ethics.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common health issues affecting the Saudi population, such as obesity and cardiovascular diseases.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treatment of acute/chronic conditions, wound care, immunizations, and geriatric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respecting the cultural norms of Saudi Arabia Jeddah, including communication styles and patient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English; capable of providing consultations in both languages to ensure clear patient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Experienced with EMR systems, telemedicine platforms, and medical software for efficient practice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ability to build trust with patients through empathetic listening and transparent communication.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License</w:t>
      </w:r>
      <w:r>
        <w:t xml:space="preserve"> </w:t>
      </w:r>
      <w:r>
        <w:t xml:space="preserve">– [License Number]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India (MCI) Registration</w:t>
      </w:r>
      <w:r>
        <w:t xml:space="preserve"> </w:t>
      </w:r>
      <w:r>
        <w:t xml:space="preserve">– [Registration Number] (if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</w:p>
    <w:bookmarkEnd w:id="26"/>
    <w:bookmarkStart w:id="27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As a Doctor General Practitioner in Saudi Arabia Jeddah, I prioritize cultural sensitivity and linguistic accessibility. My fluency in Arabic ensures that patients feel comfortable and understood, while my English proficiency enables collaboration with international medical teams. I am deeply familiar with the healthcare landscape of Jeddah, including local public health initiatives and the unique challenges faced by the community.</w:t>
      </w:r>
    </w:p>
    <w:bookmarkEnd w:id="27"/>
    <w:bookmarkStart w:id="28" w:name="community-involvement-research"/>
    <w:p>
      <w:pPr>
        <w:pStyle w:val="Heading2"/>
      </w:pPr>
      <w:r>
        <w:t xml:space="preserve">Community Involvement &amp; Research</w:t>
      </w:r>
    </w:p>
    <w:p>
      <w:pPr>
        <w:numPr>
          <w:ilvl w:val="0"/>
          <w:numId w:val="1006"/>
        </w:numPr>
        <w:pStyle w:val="Compact"/>
      </w:pPr>
      <w:r>
        <w:t xml:space="preserve">Volunteered at [Jeddah Health Awareness Campaign], organizing free screenings and health education workshops for underserved populations.</w:t>
      </w:r>
    </w:p>
    <w:p>
      <w:pPr>
        <w:numPr>
          <w:ilvl w:val="0"/>
          <w:numId w:val="1006"/>
        </w:numPr>
        <w:pStyle w:val="Compact"/>
      </w:pPr>
      <w:r>
        <w:t xml:space="preserve">Participated in research studies on [Topic, e.g., "The Impact of Lifestyle Modifications on Diabetes Prevalence in Saudi Arabia"], contributing to evidence-based practices for primary care.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[Your Phone Number] for further details.</w:t>
      </w:r>
    </w:p>
    <w:p>
      <w:pPr>
        <w:pStyle w:val="BodyText"/>
      </w:pPr>
      <w:r>
        <w:t xml:space="preserve">This resume is tailored for a Doctor General Practitioner seeking opportunities in Saudi Arabia Jeddah, emphasizing cultural alignment, clinical excellence, and community-focused care.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Saudi Arabia Jeddah</dc:title>
  <dc:creator/>
  <dc:language>en</dc:language>
  <cp:keywords/>
  <dcterms:created xsi:type="dcterms:W3CDTF">2025-12-10T01:09:01Z</dcterms:created>
  <dcterms:modified xsi:type="dcterms:W3CDTF">2025-12-10T01:09:01Z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