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resume"/>
    <w:p>
      <w:pPr>
        <w:pStyle w:val="Heading1"/>
      </w:pPr>
      <w:r>
        <w:t xml:space="preserve">Resume</w:t>
      </w:r>
    </w:p>
    <w:bookmarkStart w:id="32" w:name="Xa1c3546b3c0a86f952dd164174f2b5f983ef9ed"/>
    <w:p>
      <w:pPr>
        <w:pStyle w:val="Heading2"/>
      </w:pPr>
      <w:r>
        <w:t xml:space="preserve">Doctor General Practitioner | Turkey Istanbul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practice in Turkey Istanbul. My expertise lies in providing comprehensive primary healthcare services to diverse patient populations, including preventive care, diagnosis, and treatment of acute and chronic conditions. I hold a strong commitment to patient-centered care, leveraging my knowledge of the Turkish healthcare system to deliver culturally sensitive and high-quality medical services. My work in Istanbul has allowed me to build trust within the community while adhering to the standards set by the Turkish Medical Association (TMA). I am passionate about continuous professional development and strive to contribute positively to public health initiatives in Turkey.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in General Practice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Istanbul Health Center (Public Healthcare)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primary healthcare services to over 500 patients monthly, focusing on preventive care, chronic disease management, and acute illness treatment.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to ensure seamless referral systems for complex cases, adhering to Turkey’s national health policies.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workshops in Istanbul neighborhoods to promote wellness and early detection of diseases.</w:t>
      </w:r>
    </w:p>
    <w:p>
      <w:pPr>
        <w:numPr>
          <w:ilvl w:val="0"/>
          <w:numId w:val="1003"/>
        </w:numPr>
        <w:pStyle w:val="Compact"/>
      </w:pPr>
      <w:r>
        <w:t xml:space="preserve">Maintained accurate electronic medical records using the Turkish Ministry of Health’s E-Health System.</w:t>
      </w:r>
    </w:p>
    <w:bookmarkEnd w:id="23"/>
    <w:bookmarkStart w:id="24" w:name="assistant-general-practitioner"/>
    <w:p>
      <w:pPr>
        <w:pStyle w:val="Heading4"/>
      </w:pPr>
      <w:r>
        <w:t xml:space="preserve">Assistant General Practitioner</w:t>
      </w:r>
    </w:p>
    <w:p>
      <w:pPr>
        <w:pStyle w:val="FirstParagraph"/>
      </w:pPr>
      <w:r>
        <w:rPr>
          <w:bCs/>
          <w:b/>
        </w:rPr>
        <w:t xml:space="preserve">Private Clinic, Istanbul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patient consultations for a diverse demographic, including expatriates and local residents.</w:t>
      </w:r>
    </w:p>
    <w:p>
      <w:pPr>
        <w:numPr>
          <w:ilvl w:val="0"/>
          <w:numId w:val="1004"/>
        </w:numPr>
        <w:pStyle w:val="Compact"/>
      </w:pPr>
      <w:r>
        <w:t xml:space="preserve">Prescribed medications and recommended diagnostic tests, ensuring compliance with Turkish pharmaceutical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health campaigns, such as vaccination drives and diabetes screening programs in Istanbul.</w:t>
      </w:r>
    </w:p>
    <w:bookmarkEnd w:id="24"/>
    <w:bookmarkStart w:id="25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Istanbul Medical Association (TMA) Outreach Programs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Offered free medical check-ups in underserved areas of Istanbul, focusing on elderly and low-income populations.</w:t>
      </w:r>
    </w:p>
    <w:p>
      <w:pPr>
        <w:numPr>
          <w:ilvl w:val="0"/>
          <w:numId w:val="1005"/>
        </w:numPr>
        <w:pStyle w:val="Compact"/>
      </w:pPr>
      <w:r>
        <w:t xml:space="preserve">Provided first-aid training to local volunteers, enhancing emergency response capabilities in the community.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common illnesses, chronic disease monitoring (e.g., diabetes, hypertension), and acute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Turkish and English; ability to explain medical conditions clearly to patients from diverse backgrounds.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Technology:</w:t>
      </w:r>
      <w:r>
        <w:t xml:space="preserve"> </w:t>
      </w:r>
      <w:r>
        <w:t xml:space="preserve">Proficient in using EHR systems, diagnostic tools, and telemedicine platforms compliant with Turkish healthcare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cultural and social dynamics of Istanbul’s population to deliver personalized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leading small medical teams in public and private clinics, ensuring efficient patient flow and service quality.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Medical Association (TMA) Membership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BLS/ACLS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Continuing Medical Education (CME) Units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(IELTS/TOEFL score if applicable)</w:t>
      </w:r>
    </w:p>
    <w:p>
      <w:pPr>
        <w:numPr>
          <w:ilvl w:val="0"/>
          <w:numId w:val="1008"/>
        </w:numPr>
        <w:pStyle w:val="Compact"/>
      </w:pPr>
      <w:r>
        <w:t xml:space="preserve">Arabic/French – Basic proficiency (optional)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Turkish Medical Association (TMA)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Istanbul Health Board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Istanbul-based NGOs focused on public health education and disaster response training.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Epidemiology of chronic diseases in urban populations, impact of lifestyle factors on health outcomes in Turkey.</w:t>
      </w:r>
    </w:p>
    <w:bookmarkEnd w:id="31"/>
    <w:p>
      <w:pPr>
        <w:pStyle w:val="BodyText"/>
      </w:pPr>
      <w:r>
        <w:t xml:space="preserve">This resume is tailored for the role of a Doctor General Practitioner in Turkey Istanbul, emphasizing local expertise and adherence to national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Turkey Istanbul</dc:title>
  <dc:creator/>
  <dc:language>en</dc:language>
  <cp:keywords/>
  <dcterms:created xsi:type="dcterms:W3CDTF">2026-09-26T18:55:22Z</dcterms:created>
  <dcterms:modified xsi:type="dcterms:W3CDTF">2026-09-26T18:55:22Z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