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Thompson, MD</w:t>
      </w:r>
      <w:r>
        <w:br/>
      </w:r>
      <w:r>
        <w:rPr>
          <w:bCs/>
          <w:b/>
        </w:rPr>
        <w:t xml:space="preserve">Address:</w:t>
      </w:r>
      <w:r>
        <w:t xml:space="preserve"> </w:t>
      </w:r>
      <w:r>
        <w:t xml:space="preserve">1234 Broadway, New York City, NY 10005</w:t>
      </w:r>
      <w:r>
        <w:br/>
      </w:r>
      <w:r>
        <w:rPr>
          <w:bCs/>
          <w:b/>
        </w:rPr>
        <w:t xml:space="preserve">Phone:</w:t>
      </w:r>
      <w:r>
        <w:t xml:space="preserve"> </w:t>
      </w:r>
      <w:r>
        <w:t xml:space="preserve">(212) 555-6789</w:t>
      </w:r>
      <w:r>
        <w:br/>
      </w:r>
      <w:r>
        <w:rPr>
          <w:bCs/>
          <w:b/>
        </w:rPr>
        <w:t xml:space="preserve">Email:</w:t>
      </w:r>
      <w:r>
        <w:t xml:space="preserve"> </w:t>
      </w:r>
      <w:r>
        <w:t xml:space="preserve">emily.thompson@gpny.com</w:t>
      </w:r>
      <w:r>
        <w:br/>
      </w:r>
      <w:r>
        <w:rPr>
          <w:bCs/>
          <w:b/>
        </w:rPr>
        <w:t xml:space="preserve">Licence Number:</w:t>
      </w:r>
      <w:r>
        <w:t xml:space="preserve"> </w:t>
      </w:r>
      <w:r>
        <w:t xml:space="preserve">NY123456789</w:t>
      </w:r>
    </w:p>
    <w:bookmarkEnd w:id="20"/>
    <w:bookmarkEnd w:id="21"/>
    <w:bookmarkStart w:id="22" w:name="professional-summary"/>
    <w:p>
      <w:pPr>
        <w:pStyle w:val="Heading2"/>
      </w:pPr>
      <w:r>
        <w:t xml:space="preserve">Professional Summary</w:t>
      </w:r>
    </w:p>
    <w:p>
      <w:pPr>
        <w:pStyle w:val="FirstParagraph"/>
      </w:pPr>
      <w:r>
        <w:t xml:space="preserve">A board-certified Doctor General Practitioner with over 10 years of experience providing comprehensive medical care in the United States, particularly in New York City. Specializing in primary care, preventive medicine, and chronic disease management for patients of all ages. Committed to delivering patient-centered care within the dynamic healthcare landscape of NYC. Proven track record of collaborating with multidisciplinary teams to improve health outcomes and build trust within diverse communities across Manhattan, Brooklyn, and Queens.</w:t>
      </w:r>
    </w:p>
    <w:bookmarkEnd w:id="22"/>
    <w:bookmarkStart w:id="23" w:name="education"/>
    <w:p>
      <w:pPr>
        <w:pStyle w:val="Heading2"/>
      </w:pPr>
      <w:r>
        <w:t xml:space="preserve">Education</w:t>
      </w:r>
    </w:p>
    <w:p>
      <w:pPr>
        <w:numPr>
          <w:ilvl w:val="0"/>
          <w:numId w:val="1001"/>
        </w:numPr>
        <w:pStyle w:val="Compact"/>
      </w:pPr>
      <w:r>
        <w:rPr>
          <w:bCs/>
          <w:b/>
        </w:rPr>
        <w:t xml:space="preserve">Medical Degree (MD)</w:t>
      </w:r>
      <w:r>
        <w:t xml:space="preserve">, New York University School of Medicine, New York City, NY</w:t>
      </w:r>
      <w:r>
        <w:br/>
      </w:r>
      <w:r>
        <w:t xml:space="preserve">Graduated: May 2010</w:t>
      </w:r>
    </w:p>
    <w:p>
      <w:pPr>
        <w:numPr>
          <w:ilvl w:val="0"/>
          <w:numId w:val="1001"/>
        </w:numPr>
        <w:pStyle w:val="Compact"/>
      </w:pPr>
      <w:r>
        <w:rPr>
          <w:bCs/>
          <w:b/>
        </w:rPr>
        <w:t xml:space="preserve">Residency in Family Medicine</w:t>
      </w:r>
      <w:r>
        <w:t xml:space="preserve">, Mount Sinai Hospital, New York City, NY</w:t>
      </w:r>
      <w:r>
        <w:br/>
      </w:r>
      <w:r>
        <w:t xml:space="preserve">Completed: June 2013</w:t>
      </w:r>
    </w:p>
    <w:p>
      <w:pPr>
        <w:numPr>
          <w:ilvl w:val="0"/>
          <w:numId w:val="1001"/>
        </w:numPr>
        <w:pStyle w:val="Compact"/>
      </w:pPr>
      <w:r>
        <w:rPr>
          <w:bCs/>
          <w:b/>
        </w:rPr>
        <w:t xml:space="preserve">Bachelor of Science in Biology</w:t>
      </w:r>
      <w:r>
        <w:t xml:space="preserve">, Columbia University, New York City, NY</w:t>
      </w:r>
      <w:r>
        <w:br/>
      </w:r>
      <w:r>
        <w:t xml:space="preserve">Graduated: May 2006</w:t>
      </w:r>
    </w:p>
    <w:bookmarkEnd w:id="23"/>
    <w:bookmarkStart w:id="27" w:name="work-experience"/>
    <w:p>
      <w:pPr>
        <w:pStyle w:val="Heading2"/>
      </w:pPr>
      <w:r>
        <w:t xml:space="preserve">Work Experience</w:t>
      </w:r>
    </w:p>
    <w:bookmarkStart w:id="24" w:name="senior-general-practitioner"/>
    <w:p>
      <w:pPr>
        <w:pStyle w:val="Heading3"/>
      </w:pPr>
      <w:r>
        <w:t xml:space="preserve">Senior General Practitioner</w:t>
      </w:r>
    </w:p>
    <w:p>
      <w:pPr>
        <w:pStyle w:val="FirstParagraph"/>
      </w:pPr>
      <w:r>
        <w:rPr>
          <w:bCs/>
          <w:b/>
        </w:rPr>
        <w:t xml:space="preserve">Brooklyn Primary Care Clinic</w:t>
      </w:r>
      <w:r>
        <w:t xml:space="preserve">, New York City, NY</w:t>
      </w:r>
      <w:r>
        <w:br/>
      </w:r>
      <w:r>
        <w:t xml:space="preserve">January 2015 – Present</w:t>
      </w:r>
    </w:p>
    <w:p>
      <w:pPr>
        <w:numPr>
          <w:ilvl w:val="0"/>
          <w:numId w:val="1002"/>
        </w:numPr>
        <w:pStyle w:val="Compact"/>
      </w:pPr>
      <w:r>
        <w:t xml:space="preserve">Provide routine check-ups, diagnostics, and treatment for patients aged 2–90+.</w:t>
      </w:r>
    </w:p>
    <w:p>
      <w:pPr>
        <w:numPr>
          <w:ilvl w:val="0"/>
          <w:numId w:val="1002"/>
        </w:numPr>
        <w:pStyle w:val="Compact"/>
      </w:pPr>
      <w:r>
        <w:t xml:space="preserve">Developed a patient education program focused on diabetes prevention and management in underserved neighborhoods of Brooklyn.</w:t>
      </w:r>
    </w:p>
    <w:p>
      <w:pPr>
        <w:numPr>
          <w:ilvl w:val="0"/>
          <w:numId w:val="1002"/>
        </w:numPr>
        <w:pStyle w:val="Compact"/>
      </w:pPr>
      <w:r>
        <w:t xml:space="preserve">Collaborated with specialists to manage complex cases, including cardiology and endocrinology referrals.</w:t>
      </w:r>
    </w:p>
    <w:p>
      <w:pPr>
        <w:numPr>
          <w:ilvl w:val="0"/>
          <w:numId w:val="1002"/>
        </w:numPr>
        <w:pStyle w:val="Compact"/>
      </w:pPr>
      <w:r>
        <w:t xml:space="preserve">Implemented electronic health records (EHR) systems to streamline care coordination and reduce administrative burden.</w:t>
      </w:r>
    </w:p>
    <w:bookmarkEnd w:id="24"/>
    <w:bookmarkStart w:id="25" w:name="general-practitioner"/>
    <w:p>
      <w:pPr>
        <w:pStyle w:val="Heading3"/>
      </w:pPr>
      <w:r>
        <w:t xml:space="preserve">General Practitioner</w:t>
      </w:r>
    </w:p>
    <w:p>
      <w:pPr>
        <w:pStyle w:val="FirstParagraph"/>
      </w:pPr>
      <w:r>
        <w:rPr>
          <w:bCs/>
          <w:b/>
        </w:rPr>
        <w:t xml:space="preserve">Queens Health Network</w:t>
      </w:r>
      <w:r>
        <w:t xml:space="preserve">, New York City, NY</w:t>
      </w:r>
      <w:r>
        <w:br/>
      </w:r>
      <w:r>
        <w:t xml:space="preserve">June 2013 – December 2014</w:t>
      </w:r>
    </w:p>
    <w:p>
      <w:pPr>
        <w:numPr>
          <w:ilvl w:val="0"/>
          <w:numId w:val="1003"/>
        </w:numPr>
        <w:pStyle w:val="Compact"/>
      </w:pPr>
      <w:r>
        <w:t xml:space="preserve">Served over 500 patients annually, focusing on preventive care and chronic disease management.</w:t>
      </w:r>
    </w:p>
    <w:p>
      <w:pPr>
        <w:numPr>
          <w:ilvl w:val="0"/>
          <w:numId w:val="1003"/>
        </w:numPr>
        <w:pStyle w:val="Compact"/>
      </w:pPr>
      <w:r>
        <w:t xml:space="preserve">Provided culturally competent care to a diverse population, including Spanish- and Mandarin-speaking communities.</w:t>
      </w:r>
    </w:p>
    <w:p>
      <w:pPr>
        <w:numPr>
          <w:ilvl w:val="0"/>
          <w:numId w:val="1003"/>
        </w:numPr>
        <w:pStyle w:val="Compact"/>
      </w:pPr>
      <w:r>
        <w:t xml:space="preserve">Participated in community health fairs and free clinics in partnership with local organizations in the Bronx.</w:t>
      </w:r>
    </w:p>
    <w:bookmarkEnd w:id="25"/>
    <w:bookmarkStart w:id="26" w:name="clinical-fellow"/>
    <w:p>
      <w:pPr>
        <w:pStyle w:val="Heading3"/>
      </w:pPr>
      <w:r>
        <w:t xml:space="preserve">Clinical Fellow</w:t>
      </w:r>
    </w:p>
    <w:p>
      <w:pPr>
        <w:pStyle w:val="FirstParagraph"/>
      </w:pPr>
      <w:r>
        <w:rPr>
          <w:bCs/>
          <w:b/>
        </w:rPr>
        <w:t xml:space="preserve">Mount Sinai Hospital</w:t>
      </w:r>
      <w:r>
        <w:t xml:space="preserve">, New York City, NY</w:t>
      </w:r>
      <w:r>
        <w:br/>
      </w:r>
      <w:r>
        <w:t xml:space="preserve">July 2010 – May 2013</w:t>
      </w:r>
    </w:p>
    <w:p>
      <w:pPr>
        <w:numPr>
          <w:ilvl w:val="0"/>
          <w:numId w:val="1004"/>
        </w:numPr>
        <w:pStyle w:val="Compact"/>
      </w:pPr>
      <w:r>
        <w:t xml:space="preserve">Gained hands-on experience in diagnosing and treating acute and chronic conditions across urban settings.</w:t>
      </w:r>
    </w:p>
    <w:p>
      <w:pPr>
        <w:numPr>
          <w:ilvl w:val="0"/>
          <w:numId w:val="1004"/>
        </w:numPr>
        <w:pStyle w:val="Compact"/>
      </w:pPr>
      <w:r>
        <w:t xml:space="preserve">Assisted in training medical students and residents during rotations at the hospital’s primary care clinics.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American Board of Family Medicine (ABFM) Certification</w:t>
      </w:r>
      <w:r>
        <w:t xml:space="preserve"> </w:t>
      </w:r>
      <w:r>
        <w:t xml:space="preserve">– 2015</w:t>
      </w:r>
    </w:p>
    <w:p>
      <w:pPr>
        <w:numPr>
          <w:ilvl w:val="0"/>
          <w:numId w:val="1005"/>
        </w:numPr>
        <w:pStyle w:val="Compact"/>
      </w:pPr>
      <w:r>
        <w:rPr>
          <w:bCs/>
          <w:b/>
        </w:rPr>
        <w:t xml:space="preserve">New York State Medical License</w:t>
      </w:r>
      <w:r>
        <w:t xml:space="preserve"> </w:t>
      </w:r>
      <w:r>
        <w:t xml:space="preserve">– Active since 2013</w:t>
      </w:r>
    </w:p>
    <w:p>
      <w:pPr>
        <w:numPr>
          <w:ilvl w:val="0"/>
          <w:numId w:val="1005"/>
        </w:numPr>
        <w:pStyle w:val="Compact"/>
      </w:pPr>
      <w:r>
        <w:rPr>
          <w:bCs/>
          <w:b/>
        </w:rPr>
        <w:t xml:space="preserve">DEA Registration Number:</w:t>
      </w:r>
      <w:r>
        <w:t xml:space="preserve"> </w:t>
      </w:r>
      <w:r>
        <w:t xml:space="preserve">BX987654321</w:t>
      </w:r>
    </w:p>
    <w:p>
      <w:pPr>
        <w:numPr>
          <w:ilvl w:val="0"/>
          <w:numId w:val="1005"/>
        </w:numPr>
        <w:pStyle w:val="Compact"/>
      </w:pPr>
      <w:r>
        <w:rPr>
          <w:bCs/>
          <w:b/>
        </w:rPr>
        <w:t xml:space="preserve">National Provider Identifier (NPI) Number:</w:t>
      </w:r>
      <w:r>
        <w:t xml:space="preserve"> </w:t>
      </w:r>
      <w:r>
        <w:t xml:space="preserve">1234567890</w:t>
      </w:r>
    </w:p>
    <w:p>
      <w:pPr>
        <w:numPr>
          <w:ilvl w:val="0"/>
          <w:numId w:val="1005"/>
        </w:numPr>
        <w:pStyle w:val="Compact"/>
      </w:pPr>
      <w:r>
        <w:rPr>
          <w:bCs/>
          <w:b/>
        </w:rPr>
        <w:t xml:space="preserve">CPR Certification (BLS for Healthcare Providers)</w:t>
      </w:r>
      <w:r>
        <w:t xml:space="preserve"> </w:t>
      </w:r>
      <w:r>
        <w:t xml:space="preserve">– American Red Cross, 2021</w:t>
      </w:r>
    </w:p>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Chronic disease management (diabetes, hypertension), preventive care, acute illness treatment.</w:t>
      </w:r>
    </w:p>
    <w:p>
      <w:pPr>
        <w:numPr>
          <w:ilvl w:val="0"/>
          <w:numId w:val="1006"/>
        </w:numPr>
        <w:pStyle w:val="Compact"/>
      </w:pPr>
      <w:r>
        <w:rPr>
          <w:bCs/>
          <w:b/>
        </w:rPr>
        <w:t xml:space="preserve">Clinical Skills:</w:t>
      </w:r>
      <w:r>
        <w:t xml:space="preserve"> </w:t>
      </w:r>
      <w:r>
        <w:t xml:space="preserve">Physical examinations, diagnostic imaging interpretation, prescription writing.</w:t>
      </w:r>
    </w:p>
    <w:p>
      <w:pPr>
        <w:numPr>
          <w:ilvl w:val="0"/>
          <w:numId w:val="1006"/>
        </w:numPr>
        <w:pStyle w:val="Compact"/>
      </w:pPr>
      <w:r>
        <w:rPr>
          <w:bCs/>
          <w:b/>
        </w:rPr>
        <w:t xml:space="preserve">Technology:</w:t>
      </w:r>
      <w:r>
        <w:t xml:space="preserve"> </w:t>
      </w:r>
      <w:r>
        <w:t xml:space="preserve">Proficient in EPIC and Cerner EHR systems; experienced with telemedicine platforms (e.g., Zoom for Healthcare).</w:t>
      </w:r>
    </w:p>
    <w:p>
      <w:pPr>
        <w:numPr>
          <w:ilvl w:val="0"/>
          <w:numId w:val="1006"/>
        </w:numPr>
        <w:pStyle w:val="Compact"/>
      </w:pPr>
      <w:r>
        <w:rPr>
          <w:bCs/>
          <w:b/>
        </w:rPr>
        <w:t xml:space="preserve">Languages:</w:t>
      </w:r>
      <w:r>
        <w:t xml:space="preserve"> </w:t>
      </w:r>
      <w:r>
        <w:t xml:space="preserve">Fluent in English and Spanish; basic Mandarin.</w:t>
      </w:r>
    </w:p>
    <w:p>
      <w:pPr>
        <w:numPr>
          <w:ilvl w:val="0"/>
          <w:numId w:val="1006"/>
        </w:numPr>
        <w:pStyle w:val="Compact"/>
      </w:pPr>
      <w:r>
        <w:rPr>
          <w:bCs/>
          <w:b/>
        </w:rPr>
        <w:t xml:space="preserve">Soft Skills:</w:t>
      </w:r>
      <w:r>
        <w:t xml:space="preserve"> </w:t>
      </w:r>
      <w:r>
        <w:t xml:space="preserve">Empathetic communication, cross-cultural patient engagement, teamwork.</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American Academy of Family Physicians (AAFP)</w:t>
      </w:r>
      <w:r>
        <w:t xml:space="preserve"> </w:t>
      </w:r>
      <w:r>
        <w:t xml:space="preserve">– Member since 2014</w:t>
      </w:r>
    </w:p>
    <w:p>
      <w:pPr>
        <w:numPr>
          <w:ilvl w:val="0"/>
          <w:numId w:val="1007"/>
        </w:numPr>
        <w:pStyle w:val="Compact"/>
      </w:pPr>
      <w:r>
        <w:rPr>
          <w:bCs/>
          <w:b/>
        </w:rPr>
        <w:t xml:space="preserve">New York City Medical Society (NYCMS)</w:t>
      </w:r>
      <w:r>
        <w:t xml:space="preserve"> </w:t>
      </w:r>
      <w:r>
        <w:t xml:space="preserve">– Active participant in monthly seminars and advocacy initiatives.</w:t>
      </w:r>
    </w:p>
    <w:p>
      <w:pPr>
        <w:numPr>
          <w:ilvl w:val="0"/>
          <w:numId w:val="1007"/>
        </w:numPr>
        <w:pStyle w:val="Compact"/>
      </w:pPr>
      <w:r>
        <w:rPr>
          <w:bCs/>
          <w:b/>
        </w:rPr>
        <w:t xml:space="preserve">National Hispanic Medical Association (NHMA)</w:t>
      </w:r>
      <w:r>
        <w:t xml:space="preserve"> </w:t>
      </w:r>
      <w:r>
        <w:t xml:space="preserve">– Volunteer physician for annual health outreach events.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NYC Free Clinics Network, providing care to uninsured patients in the Lower East Side. Organized a health literacy workshop for seniors in Queens.</w:t>
      </w:r>
    </w:p>
    <w:p>
      <w:pPr>
        <w:pStyle w:val="BodyText"/>
      </w:pPr>
      <w:r>
        <w:rPr>
          <w:bCs/>
          <w:b/>
        </w:rPr>
        <w:t xml:space="preserve">Research &amp; Publications:</w:t>
      </w:r>
      <w:r>
        <w:t xml:space="preserve"> </w:t>
      </w:r>
      <w:r>
        <w:t xml:space="preserve">Co-authored a study on "Barriers to Primary Care Access in Urban Populations" published in the Journal of Family Medicine (2020).</w:t>
      </w:r>
    </w:p>
    <w:p>
      <w:pPr>
        <w:pStyle w:val="BodyText"/>
      </w:pPr>
      <w:r>
        <w:rPr>
          <w:bCs/>
          <w:b/>
        </w:rPr>
        <w:t xml:space="preserve">Courses &amp; Workshops:</w:t>
      </w:r>
      <w:r>
        <w:t xml:space="preserve"> </w:t>
      </w:r>
      <w:r>
        <w:t xml:space="preserve">Completed training on LGBTQ+ patient care from the Fenway Institute (2019); advanced trauma life support (ATLS) certification.</w:t>
      </w:r>
    </w:p>
    <w:bookmarkEnd w:id="31"/>
    <w:p>
      <w:pPr>
        <w:pStyle w:val="BodyText"/>
      </w:pPr>
      <w:r>
        <w:t xml:space="preserve">This resume is tailored for a Doctor General Practitioner in the United States, specifically New York City. It highlights expertise in primary care, community engagement, and adherence to NYC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