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China</w:t>
      </w:r>
      <w:r>
        <w:t xml:space="preserve"> </w:t>
      </w:r>
      <w:r>
        <w:t xml:space="preserve">Shanghai</w:t>
      </w:r>
    </w:p>
    <w:bookmarkStart w:id="32" w:name="resume-economist-in-china-shanghai"/>
    <w:p>
      <w:pPr>
        <w:pStyle w:val="Heading1"/>
      </w:pPr>
      <w:r>
        <w:t xml:space="preserve">Resume: Economist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liwei.economist@shanghai.com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123 Nanjing Road, Shanghai, China</w:t>
      </w:r>
    </w:p>
    <w:bookmarkEnd w:id="20"/>
    <w:bookmarkStart w:id="21" w:name="professional-summary"/>
    <w:p>
      <w:pPr>
        <w:pStyle w:val="Heading2"/>
      </w:pPr>
      <w:r>
        <w:t xml:space="preserve">Professional Summary</w:t>
      </w:r>
    </w:p>
    <w:p>
      <w:pPr>
        <w:pStyle w:val="FirstParagraph"/>
      </w:pPr>
      <w:r>
        <w:t xml:space="preserve">A highly motivated Economist with over a decade of experience in analyzing macroeconomic trends, policy formulation, and market dynamics. Specializing in the Chinese economy, I have focused on understanding the unique challenges and opportunities of China Shanghai as a global financial hub. My expertise includes economic forecasting, data-driven decision-making, and cross-border collaboration to support sustainable growth. A strong advocate for leveraging China's strategic position in global trade while addressing local socioeconomic needs, I am committed to delivering actionable insights that align with the goals of businesses and policymakers in China Shanghai.</w:t>
      </w:r>
    </w:p>
    <w:bookmarkEnd w:id="21"/>
    <w:bookmarkStart w:id="25" w:name="professional-experience"/>
    <w:p>
      <w:pPr>
        <w:pStyle w:val="Heading2"/>
      </w:pPr>
      <w:r>
        <w:t xml:space="preserve">Professional Experience</w:t>
      </w:r>
    </w:p>
    <w:bookmarkStart w:id="22" w:name="senior-economist"/>
    <w:p>
      <w:pPr>
        <w:pStyle w:val="Heading3"/>
      </w:pPr>
      <w:r>
        <w:rPr>
          <w:bCs/>
          <w:b/>
        </w:rPr>
        <w:t xml:space="preserve">Senior Economist</w:t>
      </w:r>
    </w:p>
    <w:p>
      <w:pPr>
        <w:pStyle w:val="FirstParagraph"/>
      </w:pPr>
      <w:r>
        <w:rPr>
          <w:iCs/>
          <w:i/>
        </w:rPr>
        <w:t xml:space="preserve">Shanghai Institute for Economic Research (SIER), Shanghai, China</w:t>
      </w:r>
    </w:p>
    <w:p>
      <w:pPr>
        <w:pStyle w:val="BodyText"/>
      </w:pPr>
      <w:r>
        <w:rPr>
          <w:iCs/>
          <w:i/>
        </w:rPr>
        <w:t xml:space="preserve">July 2018 – Present</w:t>
      </w:r>
    </w:p>
    <w:p>
      <w:pPr>
        <w:numPr>
          <w:ilvl w:val="0"/>
          <w:numId w:val="1001"/>
        </w:numPr>
        <w:pStyle w:val="Compact"/>
      </w:pPr>
      <w:r>
        <w:t xml:space="preserve">Conducted in-depth analysis of Shanghai’s economic performance, including GDP growth, industrial output, and trade data to inform regional policy decisions.</w:t>
      </w:r>
    </w:p>
    <w:p>
      <w:pPr>
        <w:numPr>
          <w:ilvl w:val="0"/>
          <w:numId w:val="1001"/>
        </w:numPr>
        <w:pStyle w:val="Compact"/>
      </w:pPr>
      <w:r>
        <w:t xml:space="preserve">Developed predictive models to assess the impact of government initiatives such as the Belt and Road Initiative (BRI) on Shanghai's export-oriented industries.</w:t>
      </w:r>
    </w:p>
    <w:p>
      <w:pPr>
        <w:numPr>
          <w:ilvl w:val="0"/>
          <w:numId w:val="1001"/>
        </w:numPr>
        <w:pStyle w:val="Compact"/>
      </w:pPr>
      <w:r>
        <w:t xml:space="preserve">Collaborated with local municipalities and international organizations to design economic strategies that enhance Shanghai’s competitiveness as a global financial center.</w:t>
      </w:r>
    </w:p>
    <w:p>
      <w:pPr>
        <w:numPr>
          <w:ilvl w:val="0"/>
          <w:numId w:val="1001"/>
        </w:numPr>
        <w:pStyle w:val="Compact"/>
      </w:pPr>
      <w:r>
        <w:t xml:space="preserve">Published research papers on topics like urbanization, digital economy growth, and the role of foreign investment in China Shanghai’s development.</w:t>
      </w:r>
    </w:p>
    <w:bookmarkEnd w:id="22"/>
    <w:bookmarkStart w:id="23" w:name="economic-analyst"/>
    <w:p>
      <w:pPr>
        <w:pStyle w:val="Heading3"/>
      </w:pPr>
      <w:r>
        <w:rPr>
          <w:bCs/>
          <w:b/>
        </w:rPr>
        <w:t xml:space="preserve">Economic Analyst</w:t>
      </w:r>
    </w:p>
    <w:p>
      <w:pPr>
        <w:pStyle w:val="FirstParagraph"/>
      </w:pPr>
      <w:r>
        <w:rPr>
          <w:iCs/>
          <w:i/>
        </w:rPr>
        <w:t xml:space="preserve">HSBC Shanghai Branch, China</w:t>
      </w:r>
    </w:p>
    <w:p>
      <w:pPr>
        <w:pStyle w:val="BodyText"/>
      </w:pPr>
      <w:r>
        <w:rPr>
          <w:iCs/>
          <w:i/>
        </w:rPr>
        <w:t xml:space="preserve">March 2015 – June 2018</w:t>
      </w:r>
    </w:p>
    <w:p>
      <w:pPr>
        <w:numPr>
          <w:ilvl w:val="0"/>
          <w:numId w:val="1002"/>
        </w:numPr>
        <w:pStyle w:val="Compact"/>
      </w:pPr>
      <w:r>
        <w:t xml:space="preserve">Analyzed macroeconomic indicators to support investment decisions for clients operating in the Chinese market, with a focus on Shanghai’s financial sector.</w:t>
      </w:r>
    </w:p>
    <w:p>
      <w:pPr>
        <w:numPr>
          <w:ilvl w:val="0"/>
          <w:numId w:val="1002"/>
        </w:numPr>
        <w:pStyle w:val="Compact"/>
      </w:pPr>
      <w:r>
        <w:t xml:space="preserve">Provided insights into the effects of regulatory changes, such as the liberalization of capital controls and trade policies, on Shanghai’s banking and technology industries.</w:t>
      </w:r>
    </w:p>
    <w:p>
      <w:pPr>
        <w:numPr>
          <w:ilvl w:val="0"/>
          <w:numId w:val="1002"/>
        </w:numPr>
        <w:pStyle w:val="Compact"/>
      </w:pPr>
      <w:r>
        <w:t xml:space="preserve">Contributed to reports on China’s economic integration with ASEAN and its implications for Shanghai-based multinationals.</w:t>
      </w:r>
    </w:p>
    <w:bookmarkEnd w:id="23"/>
    <w:bookmarkStart w:id="24" w:name="research-economist"/>
    <w:p>
      <w:pPr>
        <w:pStyle w:val="Heading3"/>
      </w:pPr>
      <w:r>
        <w:rPr>
          <w:bCs/>
          <w:b/>
        </w:rPr>
        <w:t xml:space="preserve">Research Economist</w:t>
      </w:r>
    </w:p>
    <w:p>
      <w:pPr>
        <w:pStyle w:val="FirstParagraph"/>
      </w:pPr>
      <w:r>
        <w:rPr>
          <w:iCs/>
          <w:i/>
        </w:rPr>
        <w:t xml:space="preserve">Tsinghua University, Beijing, China</w:t>
      </w:r>
    </w:p>
    <w:p>
      <w:pPr>
        <w:pStyle w:val="BodyText"/>
      </w:pPr>
      <w:r>
        <w:rPr>
          <w:iCs/>
          <w:i/>
        </w:rPr>
        <w:t xml:space="preserve">August 2012 – February 2015</w:t>
      </w:r>
    </w:p>
    <w:p>
      <w:pPr>
        <w:numPr>
          <w:ilvl w:val="0"/>
          <w:numId w:val="1003"/>
        </w:numPr>
        <w:pStyle w:val="Compact"/>
      </w:pPr>
      <w:r>
        <w:t xml:space="preserve">Conducted empirical research on income inequality and its impact on economic stability in rapidly urbanizing regions like Shanghai.</w:t>
      </w:r>
    </w:p>
    <w:p>
      <w:pPr>
        <w:numPr>
          <w:ilvl w:val="0"/>
          <w:numId w:val="1003"/>
        </w:numPr>
        <w:pStyle w:val="Compact"/>
      </w:pPr>
      <w:r>
        <w:t xml:space="preserve">Collaborated with faculty to publish studies in peer-reviewed journals, emphasizing the role of education and innovation in China’s economic transition.</w:t>
      </w:r>
    </w:p>
    <w:bookmarkEnd w:id="24"/>
    <w:bookmarkEnd w:id="25"/>
    <w:bookmarkStart w:id="26" w:name="education"/>
    <w:p>
      <w:pPr>
        <w:pStyle w:val="Heading2"/>
      </w:pPr>
      <w:r>
        <w:t xml:space="preserve">Education</w:t>
      </w:r>
    </w:p>
    <w:p>
      <w:pPr>
        <w:pStyle w:val="FirstParagraph"/>
      </w:pPr>
      <w:r>
        <w:rPr>
          <w:bCs/>
          <w:b/>
        </w:rPr>
        <w:t xml:space="preserve">PhD in Economics</w:t>
      </w:r>
    </w:p>
    <w:p>
      <w:pPr>
        <w:pStyle w:val="BodyText"/>
      </w:pPr>
      <w:r>
        <w:rPr>
          <w:iCs/>
          <w:i/>
        </w:rPr>
        <w:t xml:space="preserve">Peking University, Beijing, China</w:t>
      </w:r>
    </w:p>
    <w:p>
      <w:pPr>
        <w:pStyle w:val="BodyText"/>
      </w:pPr>
      <w:r>
        <w:rPr>
          <w:iCs/>
          <w:i/>
        </w:rPr>
        <w:t xml:space="preserve">Graduated: 2012</w:t>
      </w:r>
    </w:p>
    <w:p>
      <w:pPr>
        <w:numPr>
          <w:ilvl w:val="0"/>
          <w:numId w:val="1004"/>
        </w:numPr>
        <w:pStyle w:val="Compact"/>
      </w:pPr>
      <w:r>
        <w:t xml:space="preserve">Dissertation: "Structural Reforms and Labor Market Dynamics in China Shanghai."</w:t>
      </w:r>
    </w:p>
    <w:p>
      <w:pPr>
        <w:numPr>
          <w:ilvl w:val="0"/>
          <w:numId w:val="1004"/>
        </w:numPr>
        <w:pStyle w:val="Compact"/>
      </w:pPr>
      <w:r>
        <w:t xml:space="preserve">Research focus on the intersection of economic policy, urban development, and labor productivity.</w:t>
      </w:r>
    </w:p>
    <w:p>
      <w:pPr>
        <w:pStyle w:val="FirstParagraph"/>
      </w:pPr>
      <w:r>
        <w:rPr>
          <w:bCs/>
          <w:b/>
        </w:rPr>
        <w:t xml:space="preserve">MSc in Economic Policy</w:t>
      </w:r>
    </w:p>
    <w:p>
      <w:pPr>
        <w:pStyle w:val="BodyText"/>
      </w:pPr>
      <w:r>
        <w:rPr>
          <w:iCs/>
          <w:i/>
        </w:rPr>
        <w:t xml:space="preserve">University of London, UK</w:t>
      </w:r>
    </w:p>
    <w:p>
      <w:pPr>
        <w:pStyle w:val="BodyText"/>
      </w:pPr>
      <w:r>
        <w:rPr>
          <w:iCs/>
          <w:i/>
        </w:rPr>
        <w:t xml:space="preserve">Graduated: 2009</w:t>
      </w:r>
    </w:p>
    <w:bookmarkEnd w:id="26"/>
    <w:bookmarkStart w:id="27" w:name="skills"/>
    <w:p>
      <w:pPr>
        <w:pStyle w:val="Heading2"/>
      </w:pPr>
      <w:r>
        <w:t xml:space="preserve">Skills</w:t>
      </w:r>
    </w:p>
    <w:p>
      <w:pPr>
        <w:numPr>
          <w:ilvl w:val="0"/>
          <w:numId w:val="1005"/>
        </w:numPr>
        <w:pStyle w:val="Compact"/>
      </w:pPr>
      <w:r>
        <w:rPr>
          <w:bCs/>
          <w:b/>
        </w:rPr>
        <w:t xml:space="preserve">Economic Modeling:</w:t>
      </w:r>
      <w:r>
        <w:t xml:space="preserve"> </w:t>
      </w:r>
      <w:r>
        <w:t xml:space="preserve">Advanced proficiency in econometric analysis, time-series forecasting, and scenario planning tailored to China’s economic context.</w:t>
      </w:r>
    </w:p>
    <w:p>
      <w:pPr>
        <w:numPr>
          <w:ilvl w:val="0"/>
          <w:numId w:val="1005"/>
        </w:numPr>
        <w:pStyle w:val="Compact"/>
      </w:pPr>
      <w:r>
        <w:rPr>
          <w:bCs/>
          <w:b/>
        </w:rPr>
        <w:t xml:space="preserve">Data Analysis:</w:t>
      </w:r>
      <w:r>
        <w:t xml:space="preserve"> </w:t>
      </w:r>
      <w:r>
        <w:t xml:space="preserve">Expertise in using Stata, R, and Python for processing large datasets related to Shanghai’s trade flows, employment trends, and financial markets.</w:t>
      </w:r>
    </w:p>
    <w:p>
      <w:pPr>
        <w:numPr>
          <w:ilvl w:val="0"/>
          <w:numId w:val="1005"/>
        </w:numPr>
        <w:pStyle w:val="Compact"/>
      </w:pPr>
      <w:r>
        <w:rPr>
          <w:bCs/>
          <w:b/>
        </w:rPr>
        <w:t xml:space="preserve">Policy Research:</w:t>
      </w:r>
      <w:r>
        <w:t xml:space="preserve"> </w:t>
      </w:r>
      <w:r>
        <w:t xml:space="preserve">Deep understanding of China's Five-Year Plans and their implementation in Shanghai, with a focus on sustainable development goals.</w:t>
      </w:r>
    </w:p>
    <w:p>
      <w:pPr>
        <w:numPr>
          <w:ilvl w:val="0"/>
          <w:numId w:val="1005"/>
        </w:numPr>
        <w:pStyle w:val="Compact"/>
      </w:pPr>
      <w:r>
        <w:rPr>
          <w:bCs/>
          <w:b/>
        </w:rPr>
        <w:t xml:space="preserve">Language:</w:t>
      </w:r>
      <w:r>
        <w:t xml:space="preserve"> </w:t>
      </w:r>
      <w:r>
        <w:t xml:space="preserve">Fluent in Mandarin (Chinese) and English; proficient in reading and writing technical economic reports in both languages.</w:t>
      </w:r>
    </w:p>
    <w:p>
      <w:pPr>
        <w:numPr>
          <w:ilvl w:val="0"/>
          <w:numId w:val="1005"/>
        </w:numPr>
        <w:pStyle w:val="Compact"/>
      </w:pPr>
      <w:r>
        <w:rPr>
          <w:bCs/>
          <w:b/>
        </w:rPr>
        <w:t xml:space="preserve">Cultural Competence:</w:t>
      </w:r>
      <w:r>
        <w:t xml:space="preserve"> </w:t>
      </w:r>
      <w:r>
        <w:t xml:space="preserve">Extensive experience navigating the complexities of China Shanghai’s business environment, including regulatory frameworks and market-specific challenges.</w:t>
      </w:r>
    </w:p>
    <w:bookmarkEnd w:id="27"/>
    <w:bookmarkStart w:id="28" w:name="certifications-and-awards"/>
    <w:p>
      <w:pPr>
        <w:pStyle w:val="Heading2"/>
      </w:pPr>
      <w:r>
        <w:t xml:space="preserve">Certifications and Awards</w:t>
      </w:r>
    </w:p>
    <w:p>
      <w:pPr>
        <w:numPr>
          <w:ilvl w:val="0"/>
          <w:numId w:val="1006"/>
        </w:numPr>
        <w:pStyle w:val="Compact"/>
      </w:pPr>
      <w:r>
        <w:rPr>
          <w:bCs/>
          <w:b/>
        </w:rPr>
        <w:t xml:space="preserve">CFA Level III Candidate</w:t>
      </w:r>
      <w:r>
        <w:t xml:space="preserve"> </w:t>
      </w:r>
      <w:r>
        <w:t xml:space="preserve">– Chartered Financial Analyst Institute (2019–Present)</w:t>
      </w:r>
    </w:p>
    <w:p>
      <w:pPr>
        <w:numPr>
          <w:ilvl w:val="0"/>
          <w:numId w:val="1006"/>
        </w:numPr>
        <w:pStyle w:val="Compact"/>
      </w:pPr>
      <w:r>
        <w:rPr>
          <w:bCs/>
          <w:b/>
        </w:rPr>
        <w:t xml:space="preserve">Best Research Paper Award</w:t>
      </w:r>
      <w:r>
        <w:t xml:space="preserve"> </w:t>
      </w:r>
      <w:r>
        <w:t xml:space="preserve">– Shanghai Economic Association (2017)</w:t>
      </w:r>
    </w:p>
    <w:p>
      <w:pPr>
        <w:numPr>
          <w:ilvl w:val="0"/>
          <w:numId w:val="1006"/>
        </w:numPr>
        <w:pStyle w:val="Compact"/>
      </w:pPr>
      <w:r>
        <w:rPr>
          <w:bCs/>
          <w:b/>
        </w:rPr>
        <w:t xml:space="preserve">National Key Project Grant</w:t>
      </w:r>
      <w:r>
        <w:t xml:space="preserve"> </w:t>
      </w:r>
      <w:r>
        <w:t xml:space="preserve">– Ministry of Science and Technology, China (2016)</w:t>
      </w:r>
    </w:p>
    <w:bookmarkEnd w:id="28"/>
    <w:bookmarkStart w:id="29" w:name="projects-and-publications"/>
    <w:p>
      <w:pPr>
        <w:pStyle w:val="Heading2"/>
      </w:pPr>
      <w:r>
        <w:t xml:space="preserve">Projects and Publications</w:t>
      </w:r>
    </w:p>
    <w:p>
      <w:pPr>
        <w:pStyle w:val="FirstParagraph"/>
      </w:pPr>
      <w:r>
        <w:rPr>
          <w:bCs/>
          <w:b/>
        </w:rPr>
        <w:t xml:space="preserve">Project: "Digital Transformation of Shanghai’s Manufacturing Sector"</w:t>
      </w:r>
    </w:p>
    <w:p>
      <w:pPr>
        <w:numPr>
          <w:ilvl w:val="0"/>
          <w:numId w:val="1007"/>
        </w:numPr>
        <w:pStyle w:val="Compact"/>
      </w:pPr>
      <w:r>
        <w:t xml:space="preserve">Collaborated with industry leaders to analyze the adoption of AI and automation in Shanghai’s manufacturing firms, identifying opportunities for productivity gains.</w:t>
      </w:r>
    </w:p>
    <w:p>
      <w:pPr>
        <w:numPr>
          <w:ilvl w:val="0"/>
          <w:numId w:val="1007"/>
        </w:numPr>
        <w:pStyle w:val="Compact"/>
      </w:pPr>
      <w:r>
        <w:t xml:space="preserve">Published a whitepaper titled "The Role of Technology in Sustaining China’s Export Growth," which was widely cited by policymakers and academics.</w:t>
      </w:r>
    </w:p>
    <w:p>
      <w:pPr>
        <w:pStyle w:val="FirstParagraph"/>
      </w:pPr>
      <w:r>
        <w:rPr>
          <w:bCs/>
          <w:b/>
        </w:rPr>
        <w:t xml:space="preserve">Publication: "Economic Resilience in Post-Pandemic Shanghai"</w:t>
      </w:r>
    </w:p>
    <w:p>
      <w:pPr>
        <w:numPr>
          <w:ilvl w:val="0"/>
          <w:numId w:val="1008"/>
        </w:numPr>
        <w:pStyle w:val="Compact"/>
      </w:pPr>
      <w:r>
        <w:t xml:space="preserve">Co-authored an article in the *Journal of Chinese Economic Studies* examining how Shanghai’s diversified economy mitigated the impact of global supply chain disruptions.</w:t>
      </w:r>
    </w:p>
    <w:p>
      <w:pPr>
        <w:numPr>
          <w:ilvl w:val="0"/>
          <w:numId w:val="1008"/>
        </w:numPr>
        <w:pStyle w:val="Compact"/>
      </w:pPr>
      <w:r>
        <w:t xml:space="preserve">Presented findings at the 2021 China Economic Forum, highlighting strategies for fostering innovation and entrepreneurship in Shanghai.</w:t>
      </w:r>
    </w:p>
    <w:bookmarkEnd w:id="29"/>
    <w:bookmarkStart w:id="30" w:name="languages-and-cultural-competence"/>
    <w:p>
      <w:pPr>
        <w:pStyle w:val="Heading2"/>
      </w:pPr>
      <w:r>
        <w:t xml:space="preserve">Languages and Cultural Competence</w:t>
      </w:r>
    </w:p>
    <w:p>
      <w:pPr>
        <w:pStyle w:val="FirstParagraph"/>
      </w:pPr>
      <w:r>
        <w:t xml:space="preserve">Fluent in Mandarin (Chinese) and English. Proficient in understanding the nuances of business practices, regulatory environments, and cultural dynamics specific to China Shanghai. Experienced in collaborating with stakeholders from diverse backgrounds, including local government agencies, multinational corporations, and academic institutions.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China Society of Economist (CSE), Shanghai Branch.</w:t>
      </w:r>
    </w:p>
    <w:p>
      <w:pPr>
        <w:pStyle w:val="BodyText"/>
      </w:pPr>
      <w:r>
        <w:rPr>
          <w:bCs/>
          <w:b/>
        </w:rPr>
        <w:t xml:space="preserve">Hobbies:</w:t>
      </w:r>
      <w:r>
        <w:t xml:space="preserve"> </w:t>
      </w:r>
      <w:r>
        <w:t xml:space="preserve">Researching historical economic trends in China, attending seminars on urban planning in Shanghai, and mentoring young economists through local professional networks.</w:t>
      </w:r>
    </w:p>
    <w:bookmarkEnd w:id="31"/>
    <w:p>
      <w:pPr>
        <w:pStyle w:val="BodyText"/>
      </w:pPr>
      <w:r>
        <w:t xml:space="preserve">This resume is tailored for an Economist in China Shanghai, emphasizing expertise in economic analysis, policy research, and cross-cultural collaboration within the dynamic Chinese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China Shanghai</dc:title>
  <dc:creator/>
  <dc:language>en</dc:language>
  <cp:keywords/>
  <dcterms:created xsi:type="dcterms:W3CDTF">2026-07-23T12:53:14Z</dcterms:created>
  <dcterms:modified xsi:type="dcterms:W3CDTF">2026-07-23T12:53:14Z</dcterms:modified>
</cp:coreProperties>
</file>

<file path=docProps/custom.xml><?xml version="1.0" encoding="utf-8"?>
<Properties xmlns="http://schemas.openxmlformats.org/officeDocument/2006/custom-properties" xmlns:vt="http://schemas.openxmlformats.org/officeDocument/2006/docPropsVTypes"/>
</file>