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john-a.-mitchell"/>
    <w:p>
      <w:pPr>
        <w:pStyle w:val="Heading1"/>
      </w:pPr>
      <w:r>
        <w:t xml:space="preserve">John A. Mitchell</w:t>
      </w:r>
    </w:p>
    <w:p>
      <w:pPr>
        <w:pStyle w:val="FirstParagraph"/>
      </w:pPr>
      <w:r>
        <w:t xml:space="preserve">Email: john.mitchell@example.com | Phone: +971 50 123 4567 | Location: Dubai, United Arab Emirates</w:t>
      </w:r>
    </w:p>
    <w:bookmarkEnd w:id="20"/>
    <w:bookmarkStart w:id="21" w:name="professional-summary"/>
    <w:p>
      <w:pPr>
        <w:pStyle w:val="Heading2"/>
      </w:pPr>
      <w:r>
        <w:t xml:space="preserve">Professional Summary</w:t>
      </w:r>
    </w:p>
    <w:p>
      <w:pPr>
        <w:pStyle w:val="FirstParagraph"/>
      </w:pPr>
      <w:r>
        <w:t xml:space="preserve">A seasoned Economist with over a decade of experience in economic research, policy analysis, and strategic consulting. Specialized in shaping economic strategies for the United Arab Emirates (UAE) and Dubai, focusing on sustainable growth, financial stability, and regional market dynamics. Proven track record in analyzing macroeconomic indicators, forecasting trends, and delivering actionable insights tailored to the unique needs of the UAE's diverse economy. Adept at leveraging data-driven approaches to support decision-making for government agencies, private sector entities, and international organizations operating in Dubai.</w:t>
      </w:r>
    </w:p>
    <w:bookmarkEnd w:id="21"/>
    <w:bookmarkStart w:id="25" w:name="professional-experience"/>
    <w:p>
      <w:pPr>
        <w:pStyle w:val="Heading2"/>
      </w:pPr>
      <w:r>
        <w:t xml:space="preserve">Professional Experience</w:t>
      </w:r>
    </w:p>
    <w:bookmarkStart w:id="22" w:name="sr.-economist"/>
    <w:p>
      <w:pPr>
        <w:pStyle w:val="Heading3"/>
      </w:pPr>
      <w:r>
        <w:t xml:space="preserve">Sr. Economist</w:t>
      </w:r>
    </w:p>
    <w:p>
      <w:pPr>
        <w:pStyle w:val="FirstParagraph"/>
      </w:pPr>
      <w:r>
        <w:rPr>
          <w:bCs/>
          <w:b/>
        </w:rPr>
        <w:t xml:space="preserve">Dubai Economic Research Institute (DERI)</w:t>
      </w:r>
      <w:r>
        <w:t xml:space="preserve"> </w:t>
      </w:r>
      <w:r>
        <w:t xml:space="preserve">| Dubai, UAE | January 2018 – Present</w:t>
      </w:r>
    </w:p>
    <w:p>
      <w:pPr>
        <w:numPr>
          <w:ilvl w:val="0"/>
          <w:numId w:val="1001"/>
        </w:numPr>
        <w:pStyle w:val="Compact"/>
      </w:pPr>
      <w:r>
        <w:t xml:space="preserve">Conducted in-depth economic analysis to support the UAE’s Vision 2021 and Vision 2030 frameworks, focusing on diversification of the economy beyond oil revenues.</w:t>
      </w:r>
    </w:p>
    <w:p>
      <w:pPr>
        <w:numPr>
          <w:ilvl w:val="0"/>
          <w:numId w:val="1001"/>
        </w:numPr>
        <w:pStyle w:val="Compact"/>
      </w:pPr>
      <w:r>
        <w:t xml:space="preserve">Developed forecasting models for Dubai's GDP growth, employment trends, and sector-specific performance metrics (e.g., real estate, tourism, logistics).</w:t>
      </w:r>
    </w:p>
    <w:p>
      <w:pPr>
        <w:numPr>
          <w:ilvl w:val="0"/>
          <w:numId w:val="1001"/>
        </w:numPr>
        <w:pStyle w:val="Compact"/>
      </w:pPr>
      <w:r>
        <w:t xml:space="preserve">Collaborated with the UAE Ministry of Economy to evaluate trade agreements and their impact on Dubai’s export-oriented sectors.</w:t>
      </w:r>
    </w:p>
    <w:p>
      <w:pPr>
        <w:numPr>
          <w:ilvl w:val="0"/>
          <w:numId w:val="1001"/>
        </w:numPr>
        <w:pStyle w:val="Compact"/>
      </w:pPr>
      <w:r>
        <w:t xml:space="preserve">Published reports on the economic implications of global events (e.g., pandemic recovery, geopolitical shifts) for Dubai’s financial markets.</w:t>
      </w:r>
    </w:p>
    <w:p>
      <w:pPr>
        <w:numPr>
          <w:ilvl w:val="0"/>
          <w:numId w:val="1001"/>
        </w:numPr>
        <w:pStyle w:val="Compact"/>
      </w:pPr>
      <w:r>
        <w:t xml:space="preserve">Provided expert insights for public-private partnerships (PPPs) aimed at infrastructure development in the UAE.</w:t>
      </w:r>
    </w:p>
    <w:bookmarkEnd w:id="22"/>
    <w:bookmarkStart w:id="23" w:name="economic-analyst"/>
    <w:p>
      <w:pPr>
        <w:pStyle w:val="Heading3"/>
      </w:pPr>
      <w:r>
        <w:t xml:space="preserve">Economic Analyst</w:t>
      </w:r>
    </w:p>
    <w:p>
      <w:pPr>
        <w:pStyle w:val="FirstParagraph"/>
      </w:pPr>
      <w:r>
        <w:rPr>
          <w:bCs/>
          <w:b/>
        </w:rPr>
        <w:t xml:space="preserve">Gulf Economic Research Group</w:t>
      </w:r>
      <w:r>
        <w:t xml:space="preserve"> </w:t>
      </w:r>
      <w:r>
        <w:t xml:space="preserve">| Dubai, UAE | June 2014 – December 2017</w:t>
      </w:r>
    </w:p>
    <w:p>
      <w:pPr>
        <w:numPr>
          <w:ilvl w:val="0"/>
          <w:numId w:val="1002"/>
        </w:numPr>
        <w:pStyle w:val="Compact"/>
      </w:pPr>
      <w:r>
        <w:t xml:space="preserve">Analyzed macroeconomic data to support investment decisions for multinational corporations operating in the UAE.</w:t>
      </w:r>
    </w:p>
    <w:p>
      <w:pPr>
        <w:numPr>
          <w:ilvl w:val="0"/>
          <w:numId w:val="1002"/>
        </w:numPr>
        <w:pStyle w:val="Compact"/>
      </w:pPr>
      <w:r>
        <w:t xml:space="preserve">Monitored inflation rates, interest rate policies, and currency fluctuations affecting Dubai’s financial ecosystem.</w:t>
      </w:r>
    </w:p>
    <w:p>
      <w:pPr>
        <w:numPr>
          <w:ilvl w:val="0"/>
          <w:numId w:val="1002"/>
        </w:numPr>
        <w:pStyle w:val="Compact"/>
      </w:pPr>
      <w:r>
        <w:t xml:space="preserve">Contributed to a flagship report on the growth of the Dubai Financial Centre (DIFC) and its role in regional economic integration.</w:t>
      </w:r>
    </w:p>
    <w:p>
      <w:pPr>
        <w:numPr>
          <w:ilvl w:val="0"/>
          <w:numId w:val="1002"/>
        </w:numPr>
        <w:pStyle w:val="Compact"/>
      </w:pPr>
      <w:r>
        <w:t xml:space="preserve">Delivered presentations to stakeholders on the economic impact of large-scale projects like Expo 2020 and Dubai 2040.</w:t>
      </w:r>
    </w:p>
    <w:p>
      <w:pPr>
        <w:numPr>
          <w:ilvl w:val="0"/>
          <w:numId w:val="1002"/>
        </w:numPr>
        <w:pStyle w:val="Compact"/>
      </w:pPr>
      <w:r>
        <w:t xml:space="preserve">Collaborated with local universities to design curricula for economics programs aligned with UAE labor market demands.</w:t>
      </w:r>
    </w:p>
    <w:bookmarkEnd w:id="23"/>
    <w:bookmarkStart w:id="24" w:name="research-assistant"/>
    <w:p>
      <w:pPr>
        <w:pStyle w:val="Heading3"/>
      </w:pPr>
      <w:r>
        <w:t xml:space="preserve">Research Assistant</w:t>
      </w:r>
    </w:p>
    <w:p>
      <w:pPr>
        <w:pStyle w:val="FirstParagraph"/>
      </w:pPr>
      <w:r>
        <w:rPr>
          <w:bCs/>
          <w:b/>
        </w:rPr>
        <w:t xml:space="preserve">University of Dubai</w:t>
      </w:r>
      <w:r>
        <w:t xml:space="preserve"> </w:t>
      </w:r>
      <w:r>
        <w:t xml:space="preserve">| Dubai, UAE | January 2012 – May 2014</w:t>
      </w:r>
    </w:p>
    <w:p>
      <w:pPr>
        <w:numPr>
          <w:ilvl w:val="0"/>
          <w:numId w:val="1003"/>
        </w:numPr>
        <w:pStyle w:val="Compact"/>
      </w:pPr>
      <w:r>
        <w:t xml:space="preserve">Supported faculty in conducting research on economic policies for the UAE’s renewable energy sector.</w:t>
      </w:r>
    </w:p>
    <w:p>
      <w:pPr>
        <w:numPr>
          <w:ilvl w:val="0"/>
          <w:numId w:val="1003"/>
        </w:numPr>
        <w:pStyle w:val="Compact"/>
      </w:pPr>
      <w:r>
        <w:t xml:space="preserve">Analyzed case studies of successful economies to identify best practices for Dubai’s sustainable development goals (SDGs).</w:t>
      </w:r>
    </w:p>
    <w:p>
      <w:pPr>
        <w:numPr>
          <w:ilvl w:val="0"/>
          <w:numId w:val="1003"/>
        </w:numPr>
        <w:pStyle w:val="Compact"/>
      </w:pPr>
      <w:r>
        <w:t xml:space="preserve">Assisted in organizing seminars featuring global economists, fostering networking opportunities between local and international experts.</w:t>
      </w:r>
    </w:p>
    <w:bookmarkEnd w:id="24"/>
    <w:bookmarkEnd w:id="25"/>
    <w:bookmarkStart w:id="26" w:name="education"/>
    <w:p>
      <w:pPr>
        <w:pStyle w:val="Heading2"/>
      </w:pPr>
      <w:r>
        <w:t xml:space="preserve">Education</w:t>
      </w:r>
    </w:p>
    <w:p>
      <w:pPr>
        <w:pStyle w:val="FirstParagraph"/>
      </w:pPr>
      <w:r>
        <w:rPr>
          <w:bCs/>
          <w:b/>
        </w:rPr>
        <w:t xml:space="preserve">PhD in Economics</w:t>
      </w:r>
      <w:r>
        <w:t xml:space="preserve">, University of London | 2011 – 2015</w:t>
      </w:r>
    </w:p>
    <w:p>
      <w:pPr>
        <w:pStyle w:val="BodyText"/>
      </w:pPr>
      <w:r>
        <w:rPr>
          <w:bCs/>
          <w:b/>
        </w:rPr>
        <w:t xml:space="preserve">MSc in Applied Economics</w:t>
      </w:r>
      <w:r>
        <w:t xml:space="preserve">, King’s College London | 2009 – 2011</w:t>
      </w:r>
    </w:p>
    <w:p>
      <w:pPr>
        <w:pStyle w:val="BodyText"/>
      </w:pPr>
      <w:r>
        <w:rPr>
          <w:bCs/>
          <w:b/>
        </w:rPr>
        <w:t xml:space="preserve">BSc in Economics</w:t>
      </w:r>
      <w:r>
        <w:t xml:space="preserve">, University of Manchester | 2006 – 2009</w:t>
      </w:r>
    </w:p>
    <w:bookmarkEnd w:id="26"/>
    <w:bookmarkStart w:id="27"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using Python, R, Stata, and Excel for economic modeling and forecasting.</w:t>
      </w:r>
    </w:p>
    <w:p>
      <w:pPr>
        <w:numPr>
          <w:ilvl w:val="0"/>
          <w:numId w:val="1004"/>
        </w:numPr>
        <w:pStyle w:val="Compact"/>
      </w:pPr>
      <w:r>
        <w:rPr>
          <w:bCs/>
          <w:b/>
        </w:rPr>
        <w:t xml:space="preserve">Economic Policy:</w:t>
      </w:r>
      <w:r>
        <w:t xml:space="preserve"> </w:t>
      </w:r>
      <w:r>
        <w:t xml:space="preserve">Expertise in designing policies for trade, investment, and financial regulation in the UAE context.</w:t>
      </w:r>
    </w:p>
    <w:p>
      <w:pPr>
        <w:numPr>
          <w:ilvl w:val="0"/>
          <w:numId w:val="1004"/>
        </w:numPr>
        <w:pStyle w:val="Compact"/>
      </w:pPr>
      <w:r>
        <w:rPr>
          <w:bCs/>
          <w:b/>
        </w:rPr>
        <w:t xml:space="preserve">Market Research:</w:t>
      </w:r>
      <w:r>
        <w:t xml:space="preserve"> </w:t>
      </w:r>
      <w:r>
        <w:t xml:space="preserve">Skilled in analyzing sector-specific trends (e.g., real estate, tourism, technology) to inform strategic planning.</w:t>
      </w:r>
    </w:p>
    <w:p>
      <w:pPr>
        <w:numPr>
          <w:ilvl w:val="0"/>
          <w:numId w:val="1004"/>
        </w:numPr>
        <w:pStyle w:val="Compact"/>
      </w:pPr>
      <w:r>
        <w:rPr>
          <w:bCs/>
          <w:b/>
        </w:rPr>
        <w:t xml:space="preserve">Languages:</w:t>
      </w:r>
      <w:r>
        <w:t xml:space="preserve"> </w:t>
      </w:r>
      <w:r>
        <w:t xml:space="preserve">Fluent in English and Arabic; basic knowledge of French and Spanish.</w:t>
      </w:r>
    </w:p>
    <w:p>
      <w:pPr>
        <w:numPr>
          <w:ilvl w:val="0"/>
          <w:numId w:val="1004"/>
        </w:numPr>
        <w:pStyle w:val="Compact"/>
      </w:pPr>
      <w:r>
        <w:rPr>
          <w:bCs/>
          <w:b/>
        </w:rPr>
        <w:t xml:space="preserve">Software:</w:t>
      </w:r>
      <w:r>
        <w:t xml:space="preserve"> </w:t>
      </w:r>
      <w:r>
        <w:t xml:space="preserve">Advanced user of GIS for spatial economic analysis, Tableau for data visualization, and SPSS for statistical modeling.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CFA Charterholder (Chartered Financial Analyst)</w:t>
      </w:r>
      <w:r>
        <w:t xml:space="preserve"> </w:t>
      </w:r>
      <w:r>
        <w:t xml:space="preserve">| CFA Institute | 2017</w:t>
      </w:r>
    </w:p>
    <w:p>
      <w:pPr>
        <w:numPr>
          <w:ilvl w:val="0"/>
          <w:numId w:val="1005"/>
        </w:numPr>
        <w:pStyle w:val="Compact"/>
      </w:pPr>
      <w:r>
        <w:rPr>
          <w:bCs/>
          <w:b/>
        </w:rPr>
        <w:t xml:space="preserve">Advanced Course in Economic Forecasting</w:t>
      </w:r>
      <w:r>
        <w:t xml:space="preserve"> </w:t>
      </w:r>
      <w:r>
        <w:t xml:space="preserve">| Dubai School of Government | 2019</w:t>
      </w:r>
    </w:p>
    <w:p>
      <w:pPr>
        <w:numPr>
          <w:ilvl w:val="0"/>
          <w:numId w:val="1005"/>
        </w:numPr>
        <w:pStyle w:val="Compact"/>
      </w:pPr>
      <w:r>
        <w:rPr>
          <w:bCs/>
          <w:b/>
        </w:rPr>
        <w:t xml:space="preserve">PMP Certification (Project Management Professional)</w:t>
      </w:r>
      <w:r>
        <w:t xml:space="preserve"> </w:t>
      </w:r>
      <w:r>
        <w:t xml:space="preserve">| Project Management Institute | 2020</w:t>
      </w:r>
    </w:p>
    <w:bookmarkEnd w:id="28"/>
    <w:bookmarkStart w:id="29" w:name="professional-affiliations"/>
    <w:p>
      <w:pPr>
        <w:pStyle w:val="Heading2"/>
      </w:pPr>
      <w:r>
        <w:t xml:space="preserve">Professional Affiliations</w:t>
      </w:r>
    </w:p>
    <w:p>
      <w:pPr>
        <w:numPr>
          <w:ilvl w:val="0"/>
          <w:numId w:val="1006"/>
        </w:numPr>
        <w:pStyle w:val="Compact"/>
      </w:pPr>
      <w:r>
        <w:t xml:space="preserve">Member, UAE Economic Association (UEA) | 2016 – Present</w:t>
      </w:r>
    </w:p>
    <w:p>
      <w:pPr>
        <w:numPr>
          <w:ilvl w:val="0"/>
          <w:numId w:val="1006"/>
        </w:numPr>
        <w:pStyle w:val="Compact"/>
      </w:pPr>
      <w:r>
        <w:t xml:space="preserve">Member, International Monetary Fund (IMF) Young Economists Network | 2018 – Present</w:t>
      </w:r>
    </w:p>
    <w:p>
      <w:pPr>
        <w:numPr>
          <w:ilvl w:val="0"/>
          <w:numId w:val="1006"/>
        </w:numPr>
        <w:pStyle w:val="Compact"/>
      </w:pPr>
      <w:r>
        <w:t xml:space="preserve">Volunteer Researcher, Dubai Chamber of Commerce &amp; Industry | 2019 – 2021</w:t>
      </w:r>
    </w:p>
    <w:bookmarkEnd w:id="29"/>
    <w:bookmarkStart w:id="30" w:name="publications-presentations"/>
    <w:p>
      <w:pPr>
        <w:pStyle w:val="Heading2"/>
      </w:pPr>
      <w:r>
        <w:t xml:space="preserve">Publications &amp; Presentations</w:t>
      </w:r>
    </w:p>
    <w:p>
      <w:pPr>
        <w:numPr>
          <w:ilvl w:val="0"/>
          <w:numId w:val="1007"/>
        </w:numPr>
        <w:pStyle w:val="Compact"/>
      </w:pPr>
      <w:r>
        <w:t xml:space="preserve">"The Role of Diversification in UAE Economic Resilience" – Published in *Gulf Economic Review*, 2020.</w:t>
      </w:r>
    </w:p>
    <w:p>
      <w:pPr>
        <w:numPr>
          <w:ilvl w:val="0"/>
          <w:numId w:val="1007"/>
        </w:numPr>
        <w:pStyle w:val="Compact"/>
      </w:pPr>
      <w:r>
        <w:t xml:space="preserve">"Dubai’s Post-Pandemic Recovery: Challenges and Opportunities" – Presented at the Dubai International Conference on Economics, 2021.</w:t>
      </w:r>
    </w:p>
    <w:p>
      <w:pPr>
        <w:numPr>
          <w:ilvl w:val="0"/>
          <w:numId w:val="1007"/>
        </w:numPr>
        <w:pStyle w:val="Compact"/>
      </w:pPr>
      <w:r>
        <w:t xml:space="preserve">"Sustainable Growth in the UAE: Lessons from Global Case Studies" – Co-authored with Dr. Aisha Al Marri, 2019.</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p>
    <w:bookmarkEnd w:id="31"/>
    <w:p>
      <w:pPr>
        <w:pStyle w:val="BodyText"/>
      </w:pPr>
      <w:r>
        <w:t xml:space="preserve">This resume is tailored for the United Arab Emirates Dubai market, emphasizing expertise in economic research, policy development, and strategic consulting within the UAE context. As an Economist in Dubai, I am committed to driving sustainable growth and fostering innovation in one of the world's most dynamic economies.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United Arab Emirates Dubai</dc:title>
  <dc:creator/>
  <dc:language>en</dc:language>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file>