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john-a.-martinez"/>
    <w:p>
      <w:pPr>
        <w:pStyle w:val="Heading1"/>
      </w:pPr>
      <w:r>
        <w:t xml:space="preserve">John A. Martinez</w:t>
      </w:r>
    </w:p>
    <w:p>
      <w:pPr>
        <w:pStyle w:val="FirstParagraph"/>
      </w:pPr>
      <w:r>
        <w:rPr>
          <w:bCs/>
          <w:b/>
        </w:rPr>
        <w:t xml:space="preserve">Contact Information:</w:t>
      </w:r>
      <w:r>
        <w:br/>
      </w:r>
      <w:r>
        <w:t xml:space="preserve">1234 Coral Gables Drive, Miami, FL 33109</w:t>
      </w:r>
      <w:r>
        <w:br/>
      </w:r>
      <w:r>
        <w:t xml:space="preserve">Phone: (305) 555-0198 | Email: john.martinez@example.com</w:t>
      </w:r>
      <w:r>
        <w:br/>
      </w:r>
      <w:r>
        <w:t xml:space="preserve">LinkedIn: linkedin.com/in/johnmartinez-educationadmin | Portfolio: www.johnmartinez-eduadmin.com</w:t>
      </w:r>
    </w:p>
    <w:bookmarkStart w:id="20" w:name="professional-summary"/>
    <w:p>
      <w:pPr>
        <w:pStyle w:val="Heading2"/>
      </w:pPr>
      <w:r>
        <w:t xml:space="preserve">Professional Summary</w:t>
      </w:r>
    </w:p>
    <w:p>
      <w:pPr>
        <w:pStyle w:val="FirstParagraph"/>
      </w:pPr>
      <w:r>
        <w:t xml:space="preserve">Dynamic and results-driven Education Administrator with over 10 years of experience in leading educational institutions across the United States Miami. Adept at developing innovative curricula, fostering student success, and strengthening community partnerships. Proven track record in improving academic performance, managing institutional budgets, and implementing data-driven strategies to enhance school operations. Committed to advancing equitable education practices and empowering educators to achieve excellence within the vibrant Miami educational landscape.</w:t>
      </w:r>
    </w:p>
    <w:bookmarkEnd w:id="20"/>
    <w:bookmarkStart w:id="21" w:name="education"/>
    <w:p>
      <w:pPr>
        <w:pStyle w:val="Heading2"/>
      </w:pPr>
      <w:r>
        <w:t xml:space="preserve">Education</w:t>
      </w:r>
    </w:p>
    <w:p>
      <w:pPr>
        <w:numPr>
          <w:ilvl w:val="0"/>
          <w:numId w:val="1001"/>
        </w:numPr>
        <w:pStyle w:val="Compact"/>
      </w:pPr>
      <w:r>
        <w:rPr>
          <w:bCs/>
          <w:b/>
        </w:rPr>
        <w:t xml:space="preserve">Master of Education in Administration &amp; Supervision</w:t>
      </w:r>
      <w:r>
        <w:t xml:space="preserve">, University of Miami, Coral Gables, FL</w:t>
      </w:r>
      <w:r>
        <w:br/>
      </w:r>
      <w:r>
        <w:t xml:space="preserve">Graduated: May 2015 | GPA: 3.8/4.0</w:t>
      </w:r>
    </w:p>
    <w:p>
      <w:pPr>
        <w:numPr>
          <w:ilvl w:val="0"/>
          <w:numId w:val="1001"/>
        </w:numPr>
        <w:pStyle w:val="Compact"/>
      </w:pPr>
      <w:r>
        <w:rPr>
          <w:bCs/>
          <w:b/>
        </w:rPr>
        <w:t xml:space="preserve">Bachelor of Arts in English Literature</w:t>
      </w:r>
      <w:r>
        <w:t xml:space="preserve">, Florida International University, Miami, FL</w:t>
      </w:r>
      <w:r>
        <w:br/>
      </w:r>
      <w:r>
        <w:t xml:space="preserve">Graduated: May 2011 | Minor in Educational Psychology</w:t>
      </w:r>
    </w:p>
    <w:p>
      <w:pPr>
        <w:numPr>
          <w:ilvl w:val="0"/>
          <w:numId w:val="1001"/>
        </w:numPr>
        <w:pStyle w:val="Compact"/>
      </w:pPr>
      <w:r>
        <w:t xml:space="preserve">Professional Development Certifications:</w:t>
      </w:r>
    </w:p>
    <w:p>
      <w:pPr>
        <w:numPr>
          <w:ilvl w:val="1"/>
          <w:numId w:val="1002"/>
        </w:numPr>
        <w:pStyle w:val="Compact"/>
      </w:pPr>
      <w:r>
        <w:t xml:space="preserve">Florida State Department of Education: Professional Education Administrator Certification (2016)</w:t>
      </w:r>
    </w:p>
    <w:p>
      <w:pPr>
        <w:numPr>
          <w:ilvl w:val="1"/>
          <w:numId w:val="1002"/>
        </w:numPr>
        <w:pStyle w:val="Compact"/>
      </w:pPr>
      <w:r>
        <w:t xml:space="preserve">National Association of Secondary School Principals (NASSP): Leadership Academy (2018)</w:t>
      </w:r>
    </w:p>
    <w:p>
      <w:pPr>
        <w:numPr>
          <w:ilvl w:val="1"/>
          <w:numId w:val="1002"/>
        </w:numPr>
        <w:pStyle w:val="Compact"/>
      </w:pPr>
      <w:r>
        <w:t xml:space="preserve">Google for Education: Certified Educator Level 2 (2020)</w:t>
      </w:r>
    </w:p>
    <w:bookmarkEnd w:id="21"/>
    <w:bookmarkStart w:id="25" w:name="work-experience"/>
    <w:p>
      <w:pPr>
        <w:pStyle w:val="Heading2"/>
      </w:pPr>
      <w:r>
        <w:t xml:space="preserve">Work Experience</w:t>
      </w:r>
    </w:p>
    <w:bookmarkStart w:id="22" w:name="X105d58085a483a35bdbaba713ceb7951d20667b"/>
    <w:p>
      <w:pPr>
        <w:pStyle w:val="Heading3"/>
      </w:pPr>
      <w:r>
        <w:rPr>
          <w:bCs/>
          <w:b/>
        </w:rPr>
        <w:t xml:space="preserve">Principal</w:t>
      </w:r>
      <w:r>
        <w:t xml:space="preserve">, Miami Central High School, Miami, FL</w:t>
      </w:r>
      <w:r>
        <w:br/>
      </w:r>
      <w:r>
        <w:t xml:space="preserve">June 2018 – Present</w:t>
      </w:r>
    </w:p>
    <w:p>
      <w:pPr>
        <w:pStyle w:val="FirstParagraph"/>
      </w:pPr>
      <w:r>
        <w:t xml:space="preserve">Lead a team of 150+ educators and staff to achieve a 95% student graduation rate, exceeding state benchmarks by 12%. Spearheaded the implementation of a STEM-focused curriculum, resulting in a 40% increase in college enrollment rates among graduates. Collaborated with local businesses and nonprofits to establish internship programs for at-risk students, reducing absenteeism by 25%. Managed an annual budget of $8.5 million, optimizing resource allocation to support teacher training and technology upgrades.</w:t>
      </w:r>
    </w:p>
    <w:p>
      <w:pPr>
        <w:numPr>
          <w:ilvl w:val="0"/>
          <w:numId w:val="1003"/>
        </w:numPr>
        <w:pStyle w:val="Compact"/>
      </w:pPr>
      <w:r>
        <w:t xml:space="preserve">Developed a school improvement plan aligned with Florida’s Next Generation Standards, improving standardized test scores by 18% in three years.</w:t>
      </w:r>
    </w:p>
    <w:p>
      <w:pPr>
        <w:numPr>
          <w:ilvl w:val="0"/>
          <w:numId w:val="1003"/>
        </w:numPr>
        <w:pStyle w:val="Compact"/>
      </w:pPr>
      <w:r>
        <w:t xml:space="preserve">Founded the Miami Educators’ Alliance, a peer mentoring network that reduced teacher turnover by 30%.</w:t>
      </w:r>
    </w:p>
    <w:p>
      <w:pPr>
        <w:numPr>
          <w:ilvl w:val="0"/>
          <w:numId w:val="1003"/>
        </w:numPr>
        <w:pStyle w:val="Compact"/>
      </w:pPr>
      <w:r>
        <w:t xml:space="preserve">Implemented a data analytics dashboard to monitor student performance in real time, enabling targeted interventions for struggling learners.</w:t>
      </w:r>
    </w:p>
    <w:bookmarkEnd w:id="22"/>
    <w:bookmarkStart w:id="23" w:name="Xd9a420c8daf47acfdf1843ce0882aca45d9e127"/>
    <w:p>
      <w:pPr>
        <w:pStyle w:val="Heading3"/>
      </w:pPr>
      <w:r>
        <w:rPr>
          <w:bCs/>
          <w:b/>
        </w:rPr>
        <w:t xml:space="preserve">Assistant Principal</w:t>
      </w:r>
      <w:r>
        <w:t xml:space="preserve">, Gulliver Preparatory School, Miami, FL</w:t>
      </w:r>
      <w:r>
        <w:br/>
      </w:r>
      <w:r>
        <w:t xml:space="preserve">July 2013 – May 2018</w:t>
      </w:r>
    </w:p>
    <w:p>
      <w:pPr>
        <w:pStyle w:val="FirstParagraph"/>
      </w:pPr>
      <w:r>
        <w:t xml:space="preserve">Directed daily operations of a K-12 school with over 750 students, ensuring compliance with state and federal education regulations. Oversaw the expansion of dual-enrollment programs with Miami Dade College, increasing college credit attainment by 50%. Led a district-wide initiative to integrate social-emotional learning (SEL) into classroom instruction, improving student behavior metrics by 20%. Coordinated emergency preparedness drills and safety protocols to achieve a 100% compliance rating in state audits.</w:t>
      </w:r>
    </w:p>
    <w:p>
      <w:pPr>
        <w:numPr>
          <w:ilvl w:val="0"/>
          <w:numId w:val="1004"/>
        </w:numPr>
        <w:pStyle w:val="Compact"/>
      </w:pPr>
      <w:r>
        <w:t xml:space="preserve">Introduced a peer tutoring program that boosted math proficiency by 15% in two academic years.</w:t>
      </w:r>
    </w:p>
    <w:p>
      <w:pPr>
        <w:numPr>
          <w:ilvl w:val="0"/>
          <w:numId w:val="1004"/>
        </w:numPr>
        <w:pStyle w:val="Compact"/>
      </w:pPr>
      <w:r>
        <w:t xml:space="preserve">Partnered with Miami-Dade County Public Schools to implement a mentorship program for first-year teachers, improving retention rates by 25%.</w:t>
      </w:r>
    </w:p>
    <w:p>
      <w:pPr>
        <w:numPr>
          <w:ilvl w:val="0"/>
          <w:numId w:val="1004"/>
        </w:numPr>
        <w:pStyle w:val="Compact"/>
      </w:pPr>
      <w:r>
        <w:t xml:space="preserve">Managed school facilities and maintenance, reducing operational costs by $200,000 annually through energy-efficient upgrades.</w:t>
      </w:r>
    </w:p>
    <w:bookmarkEnd w:id="23"/>
    <w:bookmarkStart w:id="24" w:name="Xe303b8597da76e59457a2d813a56b18ee9b3822"/>
    <w:p>
      <w:pPr>
        <w:pStyle w:val="Heading3"/>
      </w:pPr>
      <w:r>
        <w:rPr>
          <w:bCs/>
          <w:b/>
        </w:rPr>
        <w:t xml:space="preserve">Curriculum Coordinator</w:t>
      </w:r>
      <w:r>
        <w:t xml:space="preserve">, Miami Springs Senior High School, Miami, FL</w:t>
      </w:r>
      <w:r>
        <w:br/>
      </w:r>
      <w:r>
        <w:t xml:space="preserve">August 2011 – June 2013</w:t>
      </w:r>
    </w:p>
    <w:p>
      <w:pPr>
        <w:pStyle w:val="FirstParagraph"/>
      </w:pPr>
      <w:r>
        <w:t xml:space="preserve">Designed and evaluated curricula for core subjects, aligning with Florida’s B.E.S.T. Standards. Trained over 50 teachers on new assessment tools and instructional strategies, leading to a 25% improvement in state standardized test scores. Collaborated with the school counseling team to create personalized learning plans for students with special needs, increasing graduation rates by 10%. Organized professional development workshops on culturally responsive teaching and differentiated instruction.</w:t>
      </w:r>
    </w:p>
    <w:p>
      <w:pPr>
        <w:numPr>
          <w:ilvl w:val="0"/>
          <w:numId w:val="1005"/>
        </w:numPr>
        <w:pStyle w:val="Compact"/>
      </w:pPr>
      <w:r>
        <w:t xml:space="preserve">Developed a digital resource library accessible to all staff, streamlining lesson planning and reducing preparation time by 30%.</w:t>
      </w:r>
    </w:p>
    <w:p>
      <w:pPr>
        <w:numPr>
          <w:ilvl w:val="0"/>
          <w:numId w:val="1005"/>
        </w:numPr>
        <w:pStyle w:val="Compact"/>
      </w:pPr>
      <w:r>
        <w:t xml:space="preserve">Initiated a partnership with the Miami Art Museum to integrate art education into STEM programs, enhancing student engagement.</w:t>
      </w:r>
    </w:p>
    <w:bookmarkEnd w:id="24"/>
    <w:bookmarkEnd w:id="25"/>
    <w:bookmarkStart w:id="26" w:name="skills"/>
    <w:p>
      <w:pPr>
        <w:pStyle w:val="Heading2"/>
      </w:pPr>
      <w:r>
        <w:t xml:space="preserve">Skills</w:t>
      </w:r>
    </w:p>
    <w:p>
      <w:pPr>
        <w:numPr>
          <w:ilvl w:val="0"/>
          <w:numId w:val="1006"/>
        </w:numPr>
        <w:pStyle w:val="Compact"/>
      </w:pPr>
      <w:r>
        <w:rPr>
          <w:bCs/>
          <w:b/>
        </w:rPr>
        <w:t xml:space="preserve">Leadership &amp; Administration:</w:t>
      </w:r>
      <w:r>
        <w:t xml:space="preserve"> </w:t>
      </w:r>
      <w:r>
        <w:t xml:space="preserve">School operations management, strategic planning, budgeting, crisis leadership.</w:t>
      </w:r>
    </w:p>
    <w:p>
      <w:pPr>
        <w:numPr>
          <w:ilvl w:val="0"/>
          <w:numId w:val="1006"/>
        </w:numPr>
        <w:pStyle w:val="Compact"/>
      </w:pPr>
      <w:r>
        <w:rPr>
          <w:bCs/>
          <w:b/>
        </w:rPr>
        <w:t xml:space="preserve">Educational Expertise:</w:t>
      </w:r>
      <w:r>
        <w:t xml:space="preserve"> </w:t>
      </w:r>
      <w:r>
        <w:t xml:space="preserve">Curriculum development, instructional design, assessment analytics, data-driven decision-making.</w:t>
      </w:r>
    </w:p>
    <w:p>
      <w:pPr>
        <w:numPr>
          <w:ilvl w:val="0"/>
          <w:numId w:val="1006"/>
        </w:numPr>
        <w:pStyle w:val="Compact"/>
      </w:pPr>
      <w:r>
        <w:rPr>
          <w:bCs/>
          <w:b/>
        </w:rPr>
        <w:t xml:space="preserve">Technology Integration:</w:t>
      </w:r>
      <w:r>
        <w:t xml:space="preserve"> </w:t>
      </w:r>
      <w:r>
        <w:t xml:space="preserve">Google Workspace for Education, PowerSchool, learning management systems (LMS), digital literacy tools.</w:t>
      </w:r>
    </w:p>
    <w:p>
      <w:pPr>
        <w:numPr>
          <w:ilvl w:val="0"/>
          <w:numId w:val="1006"/>
        </w:numPr>
        <w:pStyle w:val="Compact"/>
      </w:pPr>
      <w:r>
        <w:rPr>
          <w:bCs/>
          <w:b/>
        </w:rPr>
        <w:t xml:space="preserve">Communication &amp; Collaboration:</w:t>
      </w:r>
      <w:r>
        <w:t xml:space="preserve"> </w:t>
      </w:r>
      <w:r>
        <w:t xml:space="preserve">Stakeholder engagement, public speaking, cross-departmental coordination, community outreach.</w:t>
      </w:r>
    </w:p>
    <w:p>
      <w:pPr>
        <w:numPr>
          <w:ilvl w:val="0"/>
          <w:numId w:val="1006"/>
        </w:numPr>
        <w:pStyle w:val="Compact"/>
      </w:pPr>
      <w:r>
        <w:rPr>
          <w:bCs/>
          <w:b/>
        </w:rPr>
        <w:t xml:space="preserve">Languages:</w:t>
      </w:r>
      <w:r>
        <w:t xml:space="preserve"> </w:t>
      </w:r>
      <w:r>
        <w:t xml:space="preserve">English (fluent), Spanish (intermediate).</w:t>
      </w:r>
    </w:p>
    <w:bookmarkEnd w:id="26"/>
    <w:bookmarkStart w:id="27" w:name="certifications"/>
    <w:p>
      <w:pPr>
        <w:pStyle w:val="Heading2"/>
      </w:pPr>
      <w:r>
        <w:t xml:space="preserve">Certifications</w:t>
      </w:r>
    </w:p>
    <w:p>
      <w:pPr>
        <w:numPr>
          <w:ilvl w:val="0"/>
          <w:numId w:val="1007"/>
        </w:numPr>
        <w:pStyle w:val="Compact"/>
      </w:pPr>
      <w:r>
        <w:t xml:space="preserve">Florida Professional Education Administrator Certification (2016)</w:t>
      </w:r>
    </w:p>
    <w:p>
      <w:pPr>
        <w:numPr>
          <w:ilvl w:val="0"/>
          <w:numId w:val="1007"/>
        </w:numPr>
        <w:pStyle w:val="Compact"/>
      </w:pPr>
      <w:r>
        <w:t xml:space="preserve">National Board for Professional Teaching Standards – Educational Leadership (2019)</w:t>
      </w:r>
    </w:p>
    <w:p>
      <w:pPr>
        <w:numPr>
          <w:ilvl w:val="0"/>
          <w:numId w:val="1007"/>
        </w:numPr>
        <w:pStyle w:val="Compact"/>
      </w:pPr>
      <w:r>
        <w:t xml:space="preserve">Project Management Professional (PMP) Certification (2021)</w:t>
      </w:r>
    </w:p>
    <w:bookmarkEnd w:id="27"/>
    <w:bookmarkStart w:id="28" w:name="professional-affiliations"/>
    <w:p>
      <w:pPr>
        <w:pStyle w:val="Heading2"/>
      </w:pPr>
      <w:r>
        <w:t xml:space="preserve">Professional Affiliations</w:t>
      </w:r>
    </w:p>
    <w:p>
      <w:pPr>
        <w:numPr>
          <w:ilvl w:val="0"/>
          <w:numId w:val="1008"/>
        </w:numPr>
        <w:pStyle w:val="Compact"/>
      </w:pPr>
      <w:r>
        <w:t xml:space="preserve">American Association of School Administrators (AASA) – Member since 2017</w:t>
      </w:r>
    </w:p>
    <w:p>
      <w:pPr>
        <w:numPr>
          <w:ilvl w:val="0"/>
          <w:numId w:val="1008"/>
        </w:numPr>
        <w:pStyle w:val="Compact"/>
      </w:pPr>
      <w:r>
        <w:t xml:space="preserve">Florida Association of Secondary School Principals (FASSP) – Leadership Council Member</w:t>
      </w:r>
    </w:p>
    <w:p>
      <w:pPr>
        <w:numPr>
          <w:ilvl w:val="0"/>
          <w:numId w:val="1008"/>
        </w:numPr>
        <w:pStyle w:val="Compact"/>
      </w:pPr>
      <w:r>
        <w:t xml:space="preserve">Local Miami-Dade Education Coalition – Advisory Board Member</w:t>
      </w:r>
    </w:p>
    <w:bookmarkEnd w:id="28"/>
    <w:bookmarkStart w:id="29" w:name="community-involvement"/>
    <w:p>
      <w:pPr>
        <w:pStyle w:val="Heading2"/>
      </w:pPr>
      <w:r>
        <w:t xml:space="preserve">Community Involvement</w:t>
      </w:r>
    </w:p>
    <w:p>
      <w:pPr>
        <w:numPr>
          <w:ilvl w:val="0"/>
          <w:numId w:val="1009"/>
        </w:numPr>
        <w:pStyle w:val="Compact"/>
      </w:pPr>
      <w:r>
        <w:t xml:space="preserve">Served as a mentor for the Miami Youth Education Program, supporting 50+ students in college admissions and career readiness.</w:t>
      </w:r>
    </w:p>
    <w:p>
      <w:pPr>
        <w:numPr>
          <w:ilvl w:val="0"/>
          <w:numId w:val="1009"/>
        </w:numPr>
        <w:pStyle w:val="Compact"/>
      </w:pPr>
      <w:r>
        <w:t xml:space="preserve">Volunteered with the Miami-Dade Library System to launch after-school tutoring initiatives in underserved neighborhoods.</w:t>
      </w:r>
    </w:p>
    <w:p>
      <w:pPr>
        <w:numPr>
          <w:ilvl w:val="0"/>
          <w:numId w:val="1009"/>
        </w:numPr>
        <w:pStyle w:val="Compact"/>
      </w:pPr>
      <w:r>
        <w:t xml:space="preserve">Presented at the 2022 Florida Educational Leadership Conference on “Innovating Schools for Equity and Excellence.”</w:t>
      </w:r>
    </w:p>
    <w:bookmarkEnd w:id="29"/>
    <w:bookmarkStart w:id="30" w:name="references"/>
    <w:p>
      <w:pPr>
        <w:pStyle w:val="Heading2"/>
      </w:pPr>
      <w:r>
        <w:t xml:space="preserve">References</w:t>
      </w:r>
    </w:p>
    <w:p>
      <w:pPr>
        <w:pStyle w:val="FirstParagraph"/>
      </w:pPr>
      <w:r>
        <w:t xml:space="preserve">Available upon request. Contact: john.martinez@example.com or (305)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United States Miami</dc:title>
  <dc:creator/>
  <dc:language>en</dc:language>
  <cp:keywords/>
  <dcterms:created xsi:type="dcterms:W3CDTF">2026-07-21T03:21:59Z</dcterms:created>
  <dcterms:modified xsi:type="dcterms:W3CDTF">2026-07-21T03:21:59Z</dcterms:modified>
</cp:coreProperties>
</file>

<file path=docProps/custom.xml><?xml version="1.0" encoding="utf-8"?>
<Properties xmlns="http://schemas.openxmlformats.org/officeDocument/2006/custom-properties" xmlns:vt="http://schemas.openxmlformats.org/officeDocument/2006/docPropsVTypes"/>
</file>