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6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ahmed.elsayed@example.com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+20 109 876 5432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Financial Analyst with over 7 years of experience in the dynamic financial sector of Egypt, particularly in Cairo. Proven expertise in financial modeling, budgeting, and risk analysis for both local and international organizations. A strong understanding of the Egyptian economic landscape, regulatory frameworks, and market trends. Passionate about leveraging data-driven insights to support strategic decision-making and optimize financial performance across industries such as banking, real estate, and manufacturing in Egypt Cairo.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EFG Hermes Holding SAE</w:t>
      </w:r>
      <w:r>
        <w:t xml:space="preserve"> </w:t>
      </w:r>
      <w:r>
        <w:t xml:space="preserve">| Cairo, Egypt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for investment opportunities in the Egyptian market, contributing to over $50M in successful project acquisitions.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evaluate the viability of mergers and acquisitions, enhancing decision-making processes for senior leadership.</w:t>
      </w:r>
    </w:p>
    <w:p>
      <w:pPr>
        <w:numPr>
          <w:ilvl w:val="0"/>
          <w:numId w:val="1001"/>
        </w:numPr>
        <w:pStyle w:val="Compact"/>
      </w:pPr>
      <w:r>
        <w:t xml:space="preserve">Collaborated with regional teams to analyze macroeconomic trends impacting Egypt Cairo’s business environment, providing actionable recommendations to mitigate risks.</w:t>
      </w:r>
    </w:p>
    <w:p>
      <w:pPr>
        <w:numPr>
          <w:ilvl w:val="0"/>
          <w:numId w:val="1001"/>
        </w:numPr>
        <w:pStyle w:val="Compact"/>
      </w:pPr>
      <w:r>
        <w:t xml:space="preserve">Managed budgeting and forecasting for multiple departments, achieving a 15% improvement in forecast accuracy over two years.</w:t>
      </w:r>
    </w:p>
    <w:bookmarkEnd w:id="22"/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Commercial International Bank (CIB)</w:t>
      </w:r>
      <w:r>
        <w:t xml:space="preserve"> </w:t>
      </w:r>
      <w:r>
        <w:t xml:space="preserve">| Cairo, Egypt</w:t>
      </w:r>
      <w:r>
        <w:br/>
      </w: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Analyzed financial statements and cash flow projections for clients in the construction and energy sectors, supporting loan approval decisions.</w:t>
      </w:r>
    </w:p>
    <w:p>
      <w:pPr>
        <w:numPr>
          <w:ilvl w:val="0"/>
          <w:numId w:val="1002"/>
        </w:numPr>
        <w:pStyle w:val="Compact"/>
      </w:pPr>
      <w:r>
        <w:t xml:space="preserve">Implemented a new reporting system that reduced data processing time by 30%, improving efficiency in financial reporting for Egypt Cairo’s operations.</w:t>
      </w:r>
    </w:p>
    <w:p>
      <w:pPr>
        <w:numPr>
          <w:ilvl w:val="0"/>
          <w:numId w:val="1002"/>
        </w:numPr>
        <w:pStyle w:val="Compact"/>
      </w:pPr>
      <w:r>
        <w:t xml:space="preserve">Conducted competitive benchmarking of financial products against regional banks, identifying opportunities to enhance CIB’s market share in Egypt.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to junior analysts on advanced Excel and financial modeling techniques tailored to the Egyptian market.</w:t>
      </w:r>
    </w:p>
    <w:bookmarkEnd w:id="23"/>
    <w:bookmarkStart w:id="24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National Bank of Egypt (NBE)</w:t>
      </w:r>
      <w:r>
        <w:t xml:space="preserve"> </w:t>
      </w:r>
      <w:r>
        <w:t xml:space="preserve">| Cairo, Egypt</w:t>
      </w:r>
      <w:r>
        <w:br/>
      </w: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Supported the preparation of quarterly financial reports, ensuring compliance with Egyptian Central Bank regulations.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risk assessment framework for small and medium enterprises (SMEs) in Egypt Cairo, reducing default rates by 10%.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analyze the impact of interest rate changes on customer portfolios, refining lending strategies.</w:t>
      </w:r>
    </w:p>
    <w:p>
      <w:pPr>
        <w:numPr>
          <w:ilvl w:val="0"/>
          <w:numId w:val="1003"/>
        </w:numPr>
        <w:pStyle w:val="Compact"/>
      </w:pPr>
      <w:r>
        <w:t xml:space="preserve">Contributed to a project evaluating the financial sustainability of renewable energy projects in Egypt, aligning with national green initiatives.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finance"/>
    <w:p>
      <w:pPr>
        <w:pStyle w:val="Heading3"/>
      </w:pPr>
      <w:r>
        <w:t xml:space="preserve">Bachelor of Science in Finance</w:t>
      </w:r>
    </w:p>
    <w:p>
      <w:pPr>
        <w:pStyle w:val="FirstParagraph"/>
      </w:pPr>
      <w:r>
        <w:rPr>
          <w:bCs/>
          <w:b/>
        </w:rPr>
        <w:t xml:space="preserve">Ain Shams University</w:t>
      </w:r>
      <w:r>
        <w:t xml:space="preserve"> </w:t>
      </w:r>
      <w:r>
        <w:t xml:space="preserve">| Cairo, Egypt</w:t>
      </w:r>
      <w:r>
        <w:br/>
      </w:r>
      <w:r>
        <w:rPr>
          <w:iCs/>
          <w:i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Relevant coursework: Financial Management, Corporate Finance, Econometrics, and Islamic Banking (relevant to Egypt’s financial landscape).</w:t>
      </w:r>
    </w:p>
    <w:p>
      <w:pPr>
        <w:numPr>
          <w:ilvl w:val="0"/>
          <w:numId w:val="1004"/>
        </w:numPr>
        <w:pStyle w:val="Compact"/>
      </w:pPr>
      <w:r>
        <w:t xml:space="preserve">Published a thesis on "The Impact of Exchange Rate Volatility on Egypt Cairo’s Export Sector," which was presented at the Egyptian Economic Association Conference.</w:t>
      </w:r>
    </w:p>
    <w:bookmarkEnd w:id="26"/>
    <w:bookmarkStart w:id="27" w:name="Xe462835e0325d99bdcfd2e201180111ce352312"/>
    <w:p>
      <w:pPr>
        <w:pStyle w:val="Heading3"/>
      </w:pPr>
      <w:r>
        <w:t xml:space="preserve">Postgraduate Diploma in Financial Analysis</w:t>
      </w:r>
    </w:p>
    <w:p>
      <w:pPr>
        <w:pStyle w:val="FirstParagraph"/>
      </w:pPr>
      <w:r>
        <w:rPr>
          <w:bCs/>
          <w:b/>
        </w:rPr>
        <w:t xml:space="preserve">Arab Academy for Banking and Financial Sciences</w:t>
      </w:r>
      <w:r>
        <w:t xml:space="preserve"> </w:t>
      </w:r>
      <w:r>
        <w:t xml:space="preserve">| Cairo, Egypt</w:t>
      </w:r>
      <w:r>
        <w:br/>
      </w:r>
      <w:r>
        <w:rPr>
          <w:iCs/>
          <w:i/>
        </w:rPr>
        <w:t xml:space="preserve">Graduated: 2014</w:t>
      </w:r>
    </w:p>
    <w:p>
      <w:pPr>
        <w:numPr>
          <w:ilvl w:val="0"/>
          <w:numId w:val="1005"/>
        </w:numPr>
        <w:pStyle w:val="Compact"/>
      </w:pPr>
      <w:r>
        <w:t xml:space="preserve">Focused on advanced financial analysis techniques, including ratio analysis and valuation models specific to emerging markets like Egypt.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Excel (Pivot Tables, VLOOKUP, Macros), Financial Modeling, Budgeting &amp; Forecasting, Risk Management Tools (e.g., Bloomberg Terminal).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SAP ERP, QuickBooks, Tableau (data visualization for Egypt Cairo’s financial reports).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Analytical Skills:</w:t>
      </w:r>
      <w:r>
        <w:t xml:space="preserve"> </w:t>
      </w:r>
      <w:r>
        <w:t xml:space="preserve">Strong ability to interpret complex financial data and translate insights into strategic recommendations.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proficient in French (additional regional relevance).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– Chartered Financial Analyst Institute (CFAI), 2021–Present.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CPA (Certified Public Accountant)</w:t>
      </w:r>
      <w:r>
        <w:t xml:space="preserve"> </w:t>
      </w:r>
      <w:r>
        <w:t xml:space="preserve">– Egyptian Institute of Certified Public Accountants,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Risk Management Professional (CRMP)</w:t>
      </w:r>
      <w:r>
        <w:t xml:space="preserve"> </w:t>
      </w:r>
      <w:r>
        <w:t xml:space="preserve">– Global Association of Risk Professionals (GARP), 2019.</w:t>
      </w:r>
    </w:p>
    <w:bookmarkEnd w:id="30"/>
    <w:bookmarkStart w:id="33" w:name="projects-achievements"/>
    <w:p>
      <w:pPr>
        <w:pStyle w:val="Heading2"/>
      </w:pPr>
      <w:r>
        <w:t xml:space="preserve">Projects &amp; Achievements</w:t>
      </w:r>
    </w:p>
    <w:bookmarkStart w:id="31" w:name="egypt-cairo-economic-impact-study-2020"/>
    <w:p>
      <w:pPr>
        <w:pStyle w:val="Heading3"/>
      </w:pPr>
      <w:r>
        <w:t xml:space="preserve">Egypt Cairo Economic Impact Study (2020)</w:t>
      </w:r>
    </w:p>
    <w:p>
      <w:pPr>
        <w:pStyle w:val="FirstParagraph"/>
      </w:pPr>
      <w:r>
        <w:t xml:space="preserve">Lead analyst in a study assessing the financial implications of the Suez Canal expansion on Egypt’s GDP. The findings were published in a report by the Egyptian Ministry of Investment, influencing policy decisions.</w:t>
      </w:r>
    </w:p>
    <w:bookmarkEnd w:id="31"/>
    <w:bookmarkStart w:id="32" w:name="cost-optimization-initiative-at-cib-2017"/>
    <w:p>
      <w:pPr>
        <w:pStyle w:val="Heading3"/>
      </w:pPr>
      <w:r>
        <w:t xml:space="preserve">Cost Optimization Initiative at CIB (2017)</w:t>
      </w:r>
    </w:p>
    <w:p>
      <w:pPr>
        <w:pStyle w:val="FirstParagraph"/>
      </w:pPr>
      <w:r>
        <w:t xml:space="preserve">Identified $2M in annual savings by re-evaluating vendor contracts and streamlining operational expenses, recognized with an "Excellence in Cost Management" award.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Egyptian Society of Financial Analysts (ESFA), 2016–Present.</w:t>
      </w:r>
    </w:p>
    <w:p>
      <w:pPr>
        <w:numPr>
          <w:ilvl w:val="0"/>
          <w:numId w:val="1008"/>
        </w:numPr>
        <w:pStyle w:val="Compact"/>
      </w:pPr>
      <w:r>
        <w:t xml:space="preserve">Active participant in networking events hosted by the Cairo Chamber of Commerce, fostering industry connections in Egypt Cairo.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ahmed.elsayed@example.com.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Analyst Resume - Egypt Cairo</dc:title>
  <dc:creator/>
  <dc:language>en</dc:language>
  <cp:keywords/>
  <dcterms:created xsi:type="dcterms:W3CDTF">2026-09-26T17:49:17Z</dcterms:created>
  <dcterms:modified xsi:type="dcterms:W3CDTF">2026-09-26T17:49:17Z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