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7 years of experience in the dynamic financial sector of Egypt, particularly in Cairo. Proven expertise in financial modeling, budgeting, and risk analysis for both local and international organizations. A strong understanding of the Egyptian economic landscape, regulatory frameworks, and market trends. Passionate about leveraging data-driven insights to support strategic decision-making and optimize financial performance across industries such as banking, real estate, and manufacturing in Egypt Cairo.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EFG Hermes Holding SAE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for investment opportunities in the Egyptian market, contributing to over $50M in successful project acquisitions.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the viability of mergers and acquisitions, enhancing decision-making processes for senior leadership.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teams to analyze macroeconomic trends impacting Egypt Cairo’s business environment, providing actionable recommendations to mitigate risks.</w:t>
      </w:r>
    </w:p>
    <w:p>
      <w:pPr>
        <w:numPr>
          <w:ilvl w:val="0"/>
          <w:numId w:val="1001"/>
        </w:numPr>
        <w:pStyle w:val="Compact"/>
      </w:pPr>
      <w:r>
        <w:t xml:space="preserve">Managed budgeting and forecasting for multiple departments, achieving a 15% improvement in forecast accuracy over two years.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Commercial International Bank (CIB)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cash flow projections for clients in the construction and energy sectors, supporting loan approval decisions.</w:t>
      </w:r>
    </w:p>
    <w:p>
      <w:pPr>
        <w:numPr>
          <w:ilvl w:val="0"/>
          <w:numId w:val="1002"/>
        </w:numPr>
        <w:pStyle w:val="Compact"/>
      </w:pPr>
      <w:r>
        <w:t xml:space="preserve">Implemented a new reporting system that reduced data processing time by 30%, improving efficiency in financial reporting for Egypt Cairo’s operations.</w:t>
      </w:r>
    </w:p>
    <w:p>
      <w:pPr>
        <w:numPr>
          <w:ilvl w:val="0"/>
          <w:numId w:val="1002"/>
        </w:numPr>
        <w:pStyle w:val="Compact"/>
      </w:pPr>
      <w:r>
        <w:t xml:space="preserve">Conducted competitive benchmarking of financial products against regional banks, identifying opportunities to enhance CIB’s market share in Egypt.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junior analysts on advanced Excel and financial modeling techniques tailored to the Egyptian market.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National Bank of Egypt (NBE)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quarterly financial reports, ensuring compliance with Egyptian Central Bank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risk assessment framework for small and medium enterprises (SMEs) in Egypt Cairo, reducing default rates by 10%.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analyze the impact of interest rate changes on customer portfolios, refining lending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evaluating the financial sustainability of renewable energy projects in Egypt, aligning with national green initiatives.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Ain Shams University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Corporate Finance, Econometrics, and Islamic Banking (relevant to Egypt’s financial landscape).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Impact of Exchange Rate Volatility on Egypt Cairo’s Export Sector," which was presented at the Egyptian Economic Association Conference.</w:t>
      </w:r>
    </w:p>
    <w:bookmarkEnd w:id="26"/>
    <w:bookmarkStart w:id="27" w:name="Xe462835e0325d99bdcfd2e201180111ce352312"/>
    <w:p>
      <w:pPr>
        <w:pStyle w:val="Heading3"/>
      </w:pPr>
      <w:r>
        <w:t xml:space="preserve">Postgraduate Diploma in Financial Analysis</w:t>
      </w:r>
    </w:p>
    <w:p>
      <w:pPr>
        <w:pStyle w:val="FirstParagraph"/>
      </w:pPr>
      <w:r>
        <w:rPr>
          <w:bCs/>
          <w:b/>
        </w:rPr>
        <w:t xml:space="preserve">Arab Academy for Banking and Financial Sciences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Focused on advanced financial analysis techniques, including ratio analysis and valuation models specific to emerging markets like Egypt.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Excel (Pivot Tables, VLOOKUP, Macros), Financial Modeling, Budgeting &amp; Forecasting, Risk Management Tools (e.g., Bloomberg Terminal).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 ERP, QuickBooks, Tableau (data visualization for Egypt Cairo’s financial reports).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Strong ability to interpret complex financial data and translate insights into strategic recommendations.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French (additional regional relevance).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(CFAI), 2021–Present.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Egyptian Institute of Certified Public Accountants,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– Global Association of Risk Professionals (GARP), 2019.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egypt-cairo-economic-impact-study-2020"/>
    <w:p>
      <w:pPr>
        <w:pStyle w:val="Heading3"/>
      </w:pPr>
      <w:r>
        <w:t xml:space="preserve">Egypt Cairo Economic Impact Study (2020)</w:t>
      </w:r>
    </w:p>
    <w:p>
      <w:pPr>
        <w:pStyle w:val="FirstParagraph"/>
      </w:pPr>
      <w:r>
        <w:t xml:space="preserve">Lead analyst in a study assessing the financial implications of the Suez Canal expansion on Egypt’s GDP. The findings were published in a report by the Egyptian Ministry of Investment, influencing policy decisions.</w:t>
      </w:r>
    </w:p>
    <w:bookmarkEnd w:id="31"/>
    <w:bookmarkStart w:id="32" w:name="cost-optimization-initiative-at-cib-2017"/>
    <w:p>
      <w:pPr>
        <w:pStyle w:val="Heading3"/>
      </w:pPr>
      <w:r>
        <w:t xml:space="preserve">Cost Optimization Initiative at CIB (2017)</w:t>
      </w:r>
    </w:p>
    <w:p>
      <w:pPr>
        <w:pStyle w:val="FirstParagraph"/>
      </w:pPr>
      <w:r>
        <w:t xml:space="preserve">Identified $2M in annual savings by re-evaluating vendor contracts and streamlining operational expenses, recognized with an "Excellence in Cost Management" award.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Egyptian Society of Financial Analysts (ESFA), 2016–Present.</w:t>
      </w:r>
    </w:p>
    <w:p>
      <w:pPr>
        <w:numPr>
          <w:ilvl w:val="0"/>
          <w:numId w:val="1008"/>
        </w:numPr>
        <w:pStyle w:val="Compact"/>
      </w:pPr>
      <w:r>
        <w:t xml:space="preserve">Active participant in networking events hosted by the Cairo Chamber of Commerce, fostering industry connections in Egypt Cairo.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ahmed.elsayed@example.com.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Resume - Egypt Cairo</dc:title>
  <dc:creator/>
  <dc:language>en</dc:language>
  <cp:keywords/>
  <dcterms:created xsi:type="dcterms:W3CDTF">2026-07-21T09:47:29Z</dcterms:created>
  <dcterms:modified xsi:type="dcterms:W3CDTF">2026-07-21T09:47:29Z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