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</w:t>
      </w:r>
      <w:r>
        <w:t xml:space="preserve"> </w:t>
      </w:r>
      <w:r>
        <w:t xml:space="preserve">|</w:t>
      </w:r>
      <w:r>
        <w:t xml:space="preserve"> </w:t>
      </w:r>
      <w:r>
        <w:t xml:space="preserve">Germany</w:t>
      </w:r>
      <w:r>
        <w:t xml:space="preserve"> </w:t>
      </w:r>
      <w:r>
        <w:t xml:space="preserve">Frankfurt</w:t>
      </w:r>
    </w:p>
    <w:bookmarkStart w:id="31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t xml:space="preserve">Financial Analyst | Germany Frankfurt | +49 123 456789 | john.doe@example.com | LinkedIn: linkedin.com/in/johndoe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Financial Analyst with over 5 years of experience in financial modeling, risk assessment, and strategic decision-making. Proven expertise in analyzing complex financial data to support investment decisions and optimize business performance. Adept at navigating the dynamic financial landscape of Germany Frankfurt, with a strong understanding of European regulatory frameworks and capital markets. Passionate about leveraging analytical skills to drive growth and sustainability for organizations in the financial sector.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senior-financial-analyst"/>
    <w:p>
      <w:pPr>
        <w:pStyle w:val="Heading3"/>
      </w:pPr>
      <w:r>
        <w:t xml:space="preserve">Senior Financial Analyst</w:t>
      </w:r>
    </w:p>
    <w:p>
      <w:pPr>
        <w:pStyle w:val="FirstParagraph"/>
      </w:pPr>
      <w:r>
        <w:rPr>
          <w:bCs/>
          <w:b/>
        </w:rPr>
        <w:t xml:space="preserve">Deutsche Finanzdienste GmbH, Frankfurt am Main</w:t>
      </w:r>
    </w:p>
    <w:p>
      <w:pPr>
        <w:pStyle w:val="BodyText"/>
      </w:pPr>
      <w:r>
        <w:rPr>
          <w:iCs/>
          <w:i/>
        </w:rPr>
        <w:t xml:space="preserve">January 2021 – Present</w:t>
      </w:r>
    </w:p>
    <w:p>
      <w:pPr>
        <w:numPr>
          <w:ilvl w:val="0"/>
          <w:numId w:val="1001"/>
        </w:numPr>
        <w:pStyle w:val="Compact"/>
      </w:pPr>
      <w:r>
        <w:t xml:space="preserve">Lead financial modeling and forecasting for multinational clients, ensuring alignment with Germany’s regulatory standards and European Union directives.</w:t>
      </w:r>
    </w:p>
    <w:p>
      <w:pPr>
        <w:numPr>
          <w:ilvl w:val="0"/>
          <w:numId w:val="1001"/>
        </w:numPr>
        <w:pStyle w:val="Compact"/>
      </w:pPr>
      <w:r>
        <w:t xml:space="preserve">Conducted in-depth market research to identify investment opportunities in Frankfurt’s thriving fintech sector, contributing to a 15% increase in portfolio performance.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develop risk management strategies, reducing exposure by 20% through scenario analysis and stress testing.</w:t>
      </w:r>
    </w:p>
    <w:p>
      <w:pPr>
        <w:numPr>
          <w:ilvl w:val="0"/>
          <w:numId w:val="1001"/>
        </w:numPr>
        <w:pStyle w:val="Compact"/>
      </w:pPr>
      <w:r>
        <w:t xml:space="preserve">Presented data-driven insights to senior executives and stakeholders in German, fostering transparent communication and strategic alignment.</w:t>
      </w:r>
    </w:p>
    <w:bookmarkEnd w:id="21"/>
    <w:bookmarkStart w:id="22" w:name="financial-analyst"/>
    <w:p>
      <w:pPr>
        <w:pStyle w:val="Heading3"/>
      </w:pPr>
      <w:r>
        <w:t xml:space="preserve">Financial Analyst</w:t>
      </w:r>
    </w:p>
    <w:p>
      <w:pPr>
        <w:pStyle w:val="FirstParagraph"/>
      </w:pPr>
      <w:r>
        <w:rPr>
          <w:bCs/>
          <w:b/>
        </w:rPr>
        <w:t xml:space="preserve">Frankfurt Capital Advisors AG</w:t>
      </w:r>
    </w:p>
    <w:p>
      <w:pPr>
        <w:pStyle w:val="BodyText"/>
      </w:pPr>
      <w:r>
        <w:rPr>
          <w:iCs/>
          <w:i/>
        </w:rPr>
        <w:t xml:space="preserve">June 2018 – December 2020</w:t>
      </w:r>
    </w:p>
    <w:p>
      <w:pPr>
        <w:numPr>
          <w:ilvl w:val="0"/>
          <w:numId w:val="1002"/>
        </w:numPr>
        <w:pStyle w:val="Compact"/>
      </w:pPr>
      <w:r>
        <w:t xml:space="preserve">Analyzed financial statements and market trends to support M&amp;A transactions, with a focus on Frankfurt-based companies in the automotive and technology sectors.</w:t>
      </w:r>
    </w:p>
    <w:p>
      <w:pPr>
        <w:numPr>
          <w:ilvl w:val="0"/>
          <w:numId w:val="1002"/>
        </w:numPr>
        <w:pStyle w:val="Compact"/>
      </w:pPr>
      <w:r>
        <w:t xml:space="preserve">Developed customized financial dashboards using Excel and Power BI, enabling real-time monitoring of key performance indicators (KPIs) for clients.</w:t>
      </w:r>
    </w:p>
    <w:p>
      <w:pPr>
        <w:numPr>
          <w:ilvl w:val="0"/>
          <w:numId w:val="1002"/>
        </w:numPr>
        <w:pStyle w:val="Compact"/>
      </w:pPr>
      <w:r>
        <w:t xml:space="preserve">Prepared detailed reports for regulatory compliance in Germany, ensuring adherence to Basel III standards and local tax laws.</w:t>
      </w:r>
    </w:p>
    <w:p>
      <w:pPr>
        <w:numPr>
          <w:ilvl w:val="0"/>
          <w:numId w:val="1002"/>
        </w:numPr>
        <w:pStyle w:val="Compact"/>
      </w:pPr>
      <w:r>
        <w:t xml:space="preserve">Provided expert guidance on cost optimization strategies, resulting in a 10% reduction in operational expenses for three major clients.</w:t>
      </w:r>
    </w:p>
    <w:bookmarkEnd w:id="22"/>
    <w:bookmarkStart w:id="23" w:name="internship-financial-analyst"/>
    <w:p>
      <w:pPr>
        <w:pStyle w:val="Heading3"/>
      </w:pPr>
      <w:r>
        <w:t xml:space="preserve">Internship – Financial Analyst</w:t>
      </w:r>
    </w:p>
    <w:p>
      <w:pPr>
        <w:pStyle w:val="FirstParagraph"/>
      </w:pPr>
      <w:r>
        <w:rPr>
          <w:bCs/>
          <w:b/>
        </w:rPr>
        <w:t xml:space="preserve">Berliner Finanzgruppe e.V.</w:t>
      </w:r>
    </w:p>
    <w:p>
      <w:pPr>
        <w:pStyle w:val="BodyText"/>
      </w:pPr>
      <w:r>
        <w:rPr>
          <w:iCs/>
          <w:i/>
        </w:rPr>
        <w:t xml:space="preserve">July 2017 – September 2017</w:t>
      </w:r>
    </w:p>
    <w:p>
      <w:pPr>
        <w:numPr>
          <w:ilvl w:val="0"/>
          <w:numId w:val="1003"/>
        </w:numPr>
        <w:pStyle w:val="Compact"/>
      </w:pPr>
      <w:r>
        <w:t xml:space="preserve">Supported the analysis of credit risk for clients in Frankfurt’s banking sector, contributing to improved loan approval processes.</w:t>
      </w:r>
    </w:p>
    <w:p>
      <w:pPr>
        <w:numPr>
          <w:ilvl w:val="0"/>
          <w:numId w:val="1003"/>
        </w:numPr>
        <w:pStyle w:val="Compact"/>
      </w:pPr>
      <w:r>
        <w:t xml:space="preserve">Participated in team meetings to discuss market trends and economic indicators affecting German financial markets.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msc-in-financial-economics"/>
    <w:p>
      <w:pPr>
        <w:pStyle w:val="Heading3"/>
      </w:pPr>
      <w:r>
        <w:t xml:space="preserve">MSc in Financial Economics</w:t>
      </w:r>
    </w:p>
    <w:p>
      <w:pPr>
        <w:pStyle w:val="FirstParagraph"/>
      </w:pPr>
      <w:r>
        <w:rPr>
          <w:bCs/>
          <w:b/>
        </w:rPr>
        <w:t xml:space="preserve">Goethe University Frankfurt</w:t>
      </w:r>
    </w:p>
    <w:p>
      <w:pPr>
        <w:pStyle w:val="BodyText"/>
      </w:pPr>
      <w:r>
        <w:rPr>
          <w:iCs/>
          <w:i/>
        </w:rPr>
        <w:t xml:space="preserve">September 2015 – June 2017</w:t>
      </w:r>
    </w:p>
    <w:p>
      <w:pPr>
        <w:numPr>
          <w:ilvl w:val="0"/>
          <w:numId w:val="1004"/>
        </w:numPr>
        <w:pStyle w:val="Compact"/>
      </w:pPr>
      <w:r>
        <w:t xml:space="preserve">Thesis: "Impact of ECB Monetary Policy on Frankfurt's Banking Sector."</w:t>
      </w:r>
    </w:p>
    <w:p>
      <w:pPr>
        <w:numPr>
          <w:ilvl w:val="0"/>
          <w:numId w:val="1004"/>
        </w:numPr>
        <w:pStyle w:val="Compact"/>
      </w:pPr>
      <w:r>
        <w:t xml:space="preserve">Published research on financial market dynamics in the European context.</w:t>
      </w:r>
    </w:p>
    <w:bookmarkEnd w:id="25"/>
    <w:bookmarkStart w:id="26" w:name="bsc-in-business-administration"/>
    <w:p>
      <w:pPr>
        <w:pStyle w:val="Heading3"/>
      </w:pPr>
      <w:r>
        <w:t xml:space="preserve">BSc in Business Administration</w:t>
      </w:r>
    </w:p>
    <w:p>
      <w:pPr>
        <w:pStyle w:val="FirstParagraph"/>
      </w:pPr>
      <w:r>
        <w:rPr>
          <w:bCs/>
          <w:b/>
        </w:rPr>
        <w:t xml:space="preserve">University of Applied Sciences Frankfurt</w:t>
      </w:r>
    </w:p>
    <w:p>
      <w:pPr>
        <w:pStyle w:val="BodyText"/>
      </w:pPr>
      <w:r>
        <w:rPr>
          <w:iCs/>
          <w:i/>
        </w:rPr>
        <w:t xml:space="preserve">September 2012 – June 2015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Financial Modeling &amp; Forecasting</w:t>
      </w:r>
    </w:p>
    <w:p>
      <w:pPr>
        <w:numPr>
          <w:ilvl w:val="0"/>
          <w:numId w:val="1005"/>
        </w:numPr>
        <w:pStyle w:val="Compact"/>
      </w:pPr>
      <w:r>
        <w:t xml:space="preserve">Excel (Advanced), Power BI, Tableau</w:t>
      </w:r>
    </w:p>
    <w:p>
      <w:pPr>
        <w:numPr>
          <w:ilvl w:val="0"/>
          <w:numId w:val="1005"/>
        </w:numPr>
        <w:pStyle w:val="Compact"/>
      </w:pPr>
      <w:r>
        <w:t xml:space="preserve">Risk Management &amp; Compliance (Basel III, IFRS)</w:t>
      </w:r>
    </w:p>
    <w:p>
      <w:pPr>
        <w:numPr>
          <w:ilvl w:val="0"/>
          <w:numId w:val="1005"/>
        </w:numPr>
        <w:pStyle w:val="Compact"/>
      </w:pPr>
      <w:r>
        <w:t xml:space="preserve">Capital Markets Analysis</w:t>
      </w:r>
    </w:p>
    <w:p>
      <w:pPr>
        <w:numPr>
          <w:ilvl w:val="0"/>
          <w:numId w:val="1005"/>
        </w:numPr>
        <w:pStyle w:val="Compact"/>
      </w:pPr>
      <w:r>
        <w:t xml:space="preserve">Data Visualization</w:t>
      </w:r>
    </w:p>
    <w:p>
      <w:pPr>
        <w:numPr>
          <w:ilvl w:val="0"/>
          <w:numId w:val="1005"/>
        </w:numPr>
        <w:pStyle w:val="Compact"/>
      </w:pPr>
      <w:r>
        <w:t xml:space="preserve">Regulatory Reporting (Germany)</w:t>
      </w:r>
    </w:p>
    <w:p>
      <w:pPr>
        <w:numPr>
          <w:ilvl w:val="0"/>
          <w:numId w:val="1005"/>
        </w:numPr>
        <w:pStyle w:val="Compact"/>
      </w:pPr>
      <w:r>
        <w:t xml:space="preserve">Strategic Decision-Making</w:t>
      </w:r>
    </w:p>
    <w:p>
      <w:pPr>
        <w:numPr>
          <w:ilvl w:val="0"/>
          <w:numId w:val="1005"/>
        </w:numPr>
        <w:pStyle w:val="Compact"/>
      </w:pPr>
      <w:r>
        <w:t xml:space="preserve">Team Collaboration &amp; Leadership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CFA Level II Candidate (Chartered Financial Analyst)</w:t>
      </w:r>
    </w:p>
    <w:p>
      <w:pPr>
        <w:numPr>
          <w:ilvl w:val="0"/>
          <w:numId w:val="1006"/>
        </w:numPr>
        <w:pStyle w:val="Compact"/>
      </w:pPr>
      <w:r>
        <w:t xml:space="preserve">FRM (Financial Risk Manager) Certification</w:t>
      </w:r>
    </w:p>
    <w:p>
      <w:pPr>
        <w:numPr>
          <w:ilvl w:val="0"/>
          <w:numId w:val="1006"/>
        </w:numPr>
        <w:pStyle w:val="Compact"/>
      </w:pPr>
      <w:r>
        <w:t xml:space="preserve">Google Analytics Certified</w:t>
      </w:r>
    </w:p>
    <w:p>
      <w:pPr>
        <w:numPr>
          <w:ilvl w:val="0"/>
          <w:numId w:val="1006"/>
        </w:numPr>
        <w:pStyle w:val="Compact"/>
      </w:pPr>
      <w:r>
        <w:t xml:space="preserve">Advanced Excel Certification (Frankfurt Institute of Finance)</w:t>
      </w:r>
    </w:p>
    <w:bookmarkEnd w:id="29"/>
    <w:bookmarkStart w:id="30" w:name="projects-additional-information"/>
    <w:p>
      <w:pPr>
        <w:pStyle w:val="Heading2"/>
      </w:pPr>
      <w:r>
        <w:t xml:space="preserve">Projects &amp; Additional Information</w:t>
      </w:r>
    </w:p>
    <w:p>
      <w:pPr>
        <w:pStyle w:val="FirstParagraph"/>
      </w:pPr>
      <w:r>
        <w:rPr>
          <w:bCs/>
          <w:b/>
        </w:rPr>
        <w:t xml:space="preserve">Frankfurt Financial Innovation Hub – Researcher (2019)</w:t>
      </w:r>
    </w:p>
    <w:p>
      <w:pPr>
        <w:numPr>
          <w:ilvl w:val="0"/>
          <w:numId w:val="1007"/>
        </w:numPr>
        <w:pStyle w:val="Compact"/>
      </w:pPr>
      <w:r>
        <w:t xml:space="preserve">Conducted a study on the integration of AI in financial analysis for Frankfurt-based firms, published in the "Journal of European Finance."</w:t>
      </w:r>
    </w:p>
    <w:p>
      <w:pPr>
        <w:numPr>
          <w:ilvl w:val="0"/>
          <w:numId w:val="1007"/>
        </w:numPr>
        <w:pStyle w:val="Compact"/>
      </w:pPr>
      <w:r>
        <w:t xml:space="preserve">Collaborated with local startups to develop sustainable investment frameworks aligned with Germany’s Green Deal initiatives.</w:t>
      </w:r>
    </w:p>
    <w:p>
      <w:pPr>
        <w:pStyle w:val="FirstParagraph"/>
      </w:pPr>
      <w:r>
        <w:rPr>
          <w:bCs/>
          <w:b/>
        </w:rP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t xml:space="preserve">German (C1 - Advanced)</w:t>
      </w:r>
    </w:p>
    <w:p>
      <w:pPr>
        <w:numPr>
          <w:ilvl w:val="0"/>
          <w:numId w:val="1008"/>
        </w:numPr>
        <w:pStyle w:val="Compact"/>
      </w:pPr>
      <w:r>
        <w:t xml:space="preserve">English (Native)</w:t>
      </w:r>
    </w:p>
    <w:p>
      <w:pPr>
        <w:numPr>
          <w:ilvl w:val="0"/>
          <w:numId w:val="1008"/>
        </w:numPr>
        <w:pStyle w:val="Compact"/>
      </w:pPr>
      <w:r>
        <w:t xml:space="preserve">Spanish (B2 - Intermediate)</w:t>
      </w:r>
    </w:p>
    <w:p>
      <w:pPr>
        <w:pStyle w:val="FirstParagraph"/>
      </w:pPr>
      <w:r>
        <w:rPr>
          <w:bCs/>
          <w:b/>
        </w:rPr>
        <w:t xml:space="preserve">Affiliations</w:t>
      </w:r>
    </w:p>
    <w:p>
      <w:pPr>
        <w:numPr>
          <w:ilvl w:val="0"/>
          <w:numId w:val="1009"/>
        </w:numPr>
        <w:pStyle w:val="Compact"/>
      </w:pPr>
      <w:r>
        <w:t xml:space="preserve">Association for Financial Professionals (AFP)</w:t>
      </w:r>
    </w:p>
    <w:p>
      <w:pPr>
        <w:numPr>
          <w:ilvl w:val="0"/>
          <w:numId w:val="1009"/>
        </w:numPr>
        <w:pStyle w:val="Compact"/>
      </w:pPr>
      <w:r>
        <w:t xml:space="preserve">Frankfurt Investment Association</w:t>
      </w:r>
    </w:p>
    <w:p>
      <w:pPr>
        <w:numPr>
          <w:ilvl w:val="0"/>
          <w:numId w:val="1009"/>
        </w:numPr>
        <w:pStyle w:val="Compact"/>
      </w:pPr>
      <w:r>
        <w:t xml:space="preserve">CFA Institute</w:t>
      </w:r>
    </w:p>
    <w:bookmarkEnd w:id="30"/>
    <w:p>
      <w:pPr>
        <w:pStyle w:val="FirstParagraph"/>
      </w:pPr>
      <w:r>
        <w:rPr>
          <w:bCs/>
          <w:b/>
        </w:rPr>
        <w:t xml:space="preserve">Germany Frankfurt – A Hub for Financial Excellence</w:t>
      </w:r>
    </w:p>
    <w:p>
      <w:pPr>
        <w:pStyle w:val="BodyText"/>
      </w:pPr>
      <w:r>
        <w:t xml:space="preserve">This resume is tailored for the dynamic financial ecosystem of Germany Frankfurt, where precision, compliance, and innovation drive success. As a Financial Analyst in this region, I combine technical expertise with a deep understanding of local and global market dynamics to deliver actionable insights.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Financial Analyst | Germany Frankfurt</dc:title>
  <dc:creator/>
  <dc:language>en</dc:language>
  <cp:keywords/>
  <dcterms:created xsi:type="dcterms:W3CDTF">2026-07-21T04:11:34Z</dcterms:created>
  <dcterms:modified xsi:type="dcterms:W3CDTF">2026-07-21T04:11:34Z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