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Malaysia</w:t>
      </w:r>
      <w:r>
        <w:t xml:space="preserve"> </w:t>
      </w:r>
      <w:r>
        <w:t xml:space="preserve">Kuala</w:t>
      </w:r>
      <w:r>
        <w:t xml:space="preserve"> </w:t>
      </w:r>
      <w:r>
        <w:t xml:space="preserve">Lumpur</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detail-oriented Financial Analyst with over [X years] of experience in financial modeling, budgeting, and strategic planning. Proficient in analyzing financial data to support decision-making processes for businesses in the Malaysia Kuala Lumpur region. Strong understanding of local market dynamics, regulatory frameworks, and economic trends specific to Malaysia. Aiming to leverage expertise in financial analysis to contribute to the growth and operational efficiency of organizations in Kuala Lumpur.</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XYZ Corporation, Kuala Lumpur, Malaysia</w:t>
      </w:r>
    </w:p>
    <w:p>
      <w:pPr>
        <w:pStyle w:val="BodyText"/>
      </w:pPr>
      <w:r>
        <w:rPr>
          <w:iCs/>
          <w:i/>
        </w:rPr>
        <w:t xml:space="preserve">January 2019 – Present</w:t>
      </w:r>
    </w:p>
    <w:p>
      <w:pPr>
        <w:numPr>
          <w:ilvl w:val="0"/>
          <w:numId w:val="1001"/>
        </w:numPr>
        <w:pStyle w:val="Compact"/>
      </w:pPr>
      <w:r>
        <w:t xml:space="preserve">Spearhead financial forecasting and budgeting processes for multinational corporations operating in Malaysia Kuala Lumpur, ensuring alignment with organizational goals.</w:t>
      </w:r>
    </w:p>
    <w:p>
      <w:pPr>
        <w:numPr>
          <w:ilvl w:val="0"/>
          <w:numId w:val="1001"/>
        </w:numPr>
        <w:pStyle w:val="Compact"/>
      </w:pPr>
      <w:r>
        <w:t xml:space="preserve">Conduct in-depth analysis of financial statements, market trends, and economic indicators to identify opportunities for cost optimization and revenue growth in the Malaysian market.</w:t>
      </w:r>
    </w:p>
    <w:p>
      <w:pPr>
        <w:numPr>
          <w:ilvl w:val="0"/>
          <w:numId w:val="1001"/>
        </w:numPr>
        <w:pStyle w:val="Compact"/>
      </w:pPr>
      <w:r>
        <w:t xml:space="preserve">Collaborate with cross-functional teams to develop strategic financial models that support investment decisions and long-term planning for clients based in Kuala Lumpur.</w:t>
      </w:r>
    </w:p>
    <w:p>
      <w:pPr>
        <w:numPr>
          <w:ilvl w:val="0"/>
          <w:numId w:val="1001"/>
        </w:numPr>
        <w:pStyle w:val="Compact"/>
      </w:pPr>
      <w:r>
        <w:t xml:space="preserve">Prepare comprehensive reports on financial performance, risk assessment, and compliance with local regulations (e.g., Bank Negara Malaysia guidelines) to aid senior management in decision-making.</w:t>
      </w:r>
    </w:p>
    <w:p>
      <w:pPr>
        <w:numPr>
          <w:ilvl w:val="0"/>
          <w:numId w:val="1001"/>
        </w:numPr>
        <w:pStyle w:val="Compact"/>
      </w:pPr>
      <w:r>
        <w:t xml:space="preserve">Utilize advanced Excel and data visualization tools to present complex financial data in an accessible format for stakeholders in Kuala Lumpur.</w:t>
      </w:r>
    </w:p>
    <w:bookmarkEnd w:id="22"/>
    <w:bookmarkStart w:id="23" w:name="junior-financial-analyst"/>
    <w:p>
      <w:pPr>
        <w:pStyle w:val="Heading3"/>
      </w:pPr>
      <w:r>
        <w:t xml:space="preserve">Junior Financial Analyst</w:t>
      </w:r>
    </w:p>
    <w:p>
      <w:pPr>
        <w:pStyle w:val="FirstParagraph"/>
      </w:pPr>
      <w:r>
        <w:rPr>
          <w:bCs/>
          <w:b/>
        </w:rPr>
        <w:t xml:space="preserve">ABC Solutions, Petaling Jaya, Malaysia</w:t>
      </w:r>
    </w:p>
    <w:p>
      <w:pPr>
        <w:pStyle w:val="BodyText"/>
      </w:pPr>
      <w:r>
        <w:rPr>
          <w:iCs/>
          <w:i/>
        </w:rPr>
        <w:t xml:space="preserve">June 2016 – December 2018</w:t>
      </w:r>
    </w:p>
    <w:p>
      <w:pPr>
        <w:numPr>
          <w:ilvl w:val="0"/>
          <w:numId w:val="1002"/>
        </w:numPr>
        <w:pStyle w:val="Compact"/>
      </w:pPr>
      <w:r>
        <w:t xml:space="preserve">Supported senior analysts in preparing monthly financial reports and reconciliations for clients in the manufacturing and retail sectors across Malaysia.</w:t>
      </w:r>
    </w:p>
    <w:p>
      <w:pPr>
        <w:numPr>
          <w:ilvl w:val="0"/>
          <w:numId w:val="1002"/>
        </w:numPr>
        <w:pStyle w:val="Compact"/>
      </w:pPr>
      <w:r>
        <w:t xml:space="preserve">Analyzed cash flow statements, profit margins, and key performance indicators (KPIs) to identify areas for improvement within businesses located in Kuala Lumpur.</w:t>
      </w:r>
    </w:p>
    <w:p>
      <w:pPr>
        <w:numPr>
          <w:ilvl w:val="0"/>
          <w:numId w:val="1002"/>
        </w:numPr>
        <w:pStyle w:val="Compact"/>
      </w:pPr>
      <w:r>
        <w:t xml:space="preserve">Assisted in the implementation of budgeting systems tailored to the unique needs of SMEs operating in the Malaysian market.</w:t>
      </w:r>
    </w:p>
    <w:p>
      <w:pPr>
        <w:numPr>
          <w:ilvl w:val="0"/>
          <w:numId w:val="1002"/>
        </w:numPr>
        <w:pStyle w:val="Compact"/>
      </w:pPr>
      <w:r>
        <w:t xml:space="preserve">Provided insights on tax implications and regulatory compliance for clients, ensuring adherence to local financial laws and standards.</w:t>
      </w:r>
    </w:p>
    <w:bookmarkEnd w:id="23"/>
    <w:bookmarkEnd w:id="24"/>
    <w:bookmarkStart w:id="27" w:name="education"/>
    <w:p>
      <w:pPr>
        <w:pStyle w:val="Heading2"/>
      </w:pPr>
      <w:r>
        <w:t xml:space="preserve">Education</w:t>
      </w:r>
    </w:p>
    <w:bookmarkStart w:id="25" w:name="bachelor-of-accounting-hons"/>
    <w:p>
      <w:pPr>
        <w:pStyle w:val="Heading3"/>
      </w:pPr>
      <w:r>
        <w:t xml:space="preserve">Bachelor of Accounting (Hons)</w:t>
      </w:r>
    </w:p>
    <w:p>
      <w:pPr>
        <w:pStyle w:val="FirstParagraph"/>
      </w:pPr>
      <w:r>
        <w:rPr>
          <w:bCs/>
          <w:b/>
        </w:rPr>
        <w:t xml:space="preserve">University of Malaya, Kuala Lumpur, Malaysia</w:t>
      </w:r>
    </w:p>
    <w:p>
      <w:pPr>
        <w:pStyle w:val="BodyText"/>
      </w:pPr>
      <w:r>
        <w:rPr>
          <w:iCs/>
          <w:i/>
        </w:rPr>
        <w:t xml:space="preserve">Graduated: June 2016</w:t>
      </w:r>
    </w:p>
    <w:p>
      <w:pPr>
        <w:numPr>
          <w:ilvl w:val="0"/>
          <w:numId w:val="1003"/>
        </w:numPr>
        <w:pStyle w:val="Compact"/>
      </w:pPr>
      <w:r>
        <w:t xml:space="preserve">Relevant coursework in financial management, corporate finance, and auditing.</w:t>
      </w:r>
    </w:p>
    <w:p>
      <w:pPr>
        <w:numPr>
          <w:ilvl w:val="0"/>
          <w:numId w:val="1003"/>
        </w:numPr>
        <w:pStyle w:val="Compact"/>
      </w:pPr>
      <w:r>
        <w:t xml:space="preserve">Pursued additional certifications in financial analysis and data analytics to enhance expertise for the Malaysia Kuala Lumpur market.</w:t>
      </w:r>
    </w:p>
    <w:bookmarkEnd w:id="25"/>
    <w:bookmarkStart w:id="26" w:name="certifications"/>
    <w:p>
      <w:pPr>
        <w:pStyle w:val="Heading3"/>
      </w:pPr>
      <w:r>
        <w:t xml:space="preserve">Certifications</w:t>
      </w:r>
    </w:p>
    <w:p>
      <w:pPr>
        <w:numPr>
          <w:ilvl w:val="0"/>
          <w:numId w:val="1004"/>
        </w:numPr>
        <w:pStyle w:val="Compact"/>
      </w:pPr>
      <w:r>
        <w:rPr>
          <w:bCs/>
          <w:b/>
        </w:rPr>
        <w:t xml:space="preserve">Chartered Financial Analyst (CFA) Level II</w:t>
      </w:r>
      <w:r>
        <w:t xml:space="preserve"> </w:t>
      </w:r>
      <w:r>
        <w:t xml:space="preserve">– CFA Institute (2020)</w:t>
      </w:r>
    </w:p>
    <w:p>
      <w:pPr>
        <w:numPr>
          <w:ilvl w:val="0"/>
          <w:numId w:val="1004"/>
        </w:numPr>
        <w:pStyle w:val="Compact"/>
      </w:pPr>
      <w:r>
        <w:rPr>
          <w:bCs/>
          <w:b/>
        </w:rPr>
        <w:t xml:space="preserve">Certified Public Accountant (CPA) – Malaysia</w:t>
      </w:r>
      <w:r>
        <w:t xml:space="preserve"> </w:t>
      </w:r>
      <w:r>
        <w:t xml:space="preserve">– Malaysian Institute of Accountants (2018)</w:t>
      </w:r>
    </w:p>
    <w:p>
      <w:pPr>
        <w:numPr>
          <w:ilvl w:val="0"/>
          <w:numId w:val="1004"/>
        </w:numPr>
        <w:pStyle w:val="Compact"/>
      </w:pPr>
      <w:r>
        <w:rPr>
          <w:bCs/>
          <w:b/>
        </w:rPr>
        <w:t xml:space="preserve">Data Analysis and Visualization with Excel</w:t>
      </w:r>
      <w:r>
        <w:t xml:space="preserve"> </w:t>
      </w:r>
      <w:r>
        <w:t xml:space="preserve">– LinkedIn Learning (2021)</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Financial Software:</w:t>
      </w:r>
      <w:r>
        <w:t xml:space="preserve"> </w:t>
      </w:r>
      <w:r>
        <w:t xml:space="preserve">SAP, QuickBooks, Oracle Financials, and Microsoft Dynamics.</w:t>
      </w:r>
    </w:p>
    <w:p>
      <w:pPr>
        <w:numPr>
          <w:ilvl w:val="0"/>
          <w:numId w:val="1005"/>
        </w:numPr>
        <w:pStyle w:val="Compact"/>
      </w:pPr>
      <w:r>
        <w:rPr>
          <w:bCs/>
          <w:b/>
        </w:rPr>
        <w:t xml:space="preserve">Data Analysis Tools:</w:t>
      </w:r>
      <w:r>
        <w:t xml:space="preserve"> </w:t>
      </w:r>
      <w:r>
        <w:t xml:space="preserve">Excel (Advanced), Power BI, Tableau, and Python for financial data processing.</w:t>
      </w:r>
    </w:p>
    <w:p>
      <w:pPr>
        <w:numPr>
          <w:ilvl w:val="0"/>
          <w:numId w:val="1005"/>
        </w:numPr>
        <w:pStyle w:val="Compact"/>
      </w:pPr>
      <w:r>
        <w:rPr>
          <w:bCs/>
          <w:b/>
        </w:rPr>
        <w:t xml:space="preserve">Languages:</w:t>
      </w:r>
      <w:r>
        <w:t xml:space="preserve"> </w:t>
      </w:r>
      <w:r>
        <w:t xml:space="preserve">English (fluent), Malay (proficient).</w:t>
      </w:r>
    </w:p>
    <w:p>
      <w:pPr>
        <w:numPr>
          <w:ilvl w:val="0"/>
          <w:numId w:val="1005"/>
        </w:numPr>
        <w:pStyle w:val="Compact"/>
      </w:pPr>
      <w:r>
        <w:rPr>
          <w:bCs/>
          <w:b/>
        </w:rPr>
        <w:t xml:space="preserve">Regulatory Knowledge:</w:t>
      </w:r>
      <w:r>
        <w:t xml:space="preserve"> </w:t>
      </w:r>
      <w:r>
        <w:t xml:space="preserve">Familiarity with Malaysian financial regulations, including those related to tax compliance, corporate governance, and reporting standards.</w:t>
      </w:r>
    </w:p>
    <w:bookmarkEnd w:id="28"/>
    <w:bookmarkStart w:id="29" w:name="professional-achievements"/>
    <w:p>
      <w:pPr>
        <w:pStyle w:val="Heading2"/>
      </w:pPr>
      <w:r>
        <w:t xml:space="preserve">Professional Achievements</w:t>
      </w:r>
    </w:p>
    <w:p>
      <w:pPr>
        <w:numPr>
          <w:ilvl w:val="0"/>
          <w:numId w:val="1006"/>
        </w:numPr>
        <w:pStyle w:val="Compact"/>
      </w:pPr>
      <w:r>
        <w:t xml:space="preserve">Recognized as "Top Performer" in 2021 for contributing to a 15% cost reduction initiative for a leading retail firm in Kuala Lumpur.</w:t>
      </w:r>
    </w:p>
    <w:p>
      <w:pPr>
        <w:numPr>
          <w:ilvl w:val="0"/>
          <w:numId w:val="1006"/>
        </w:numPr>
        <w:pStyle w:val="Compact"/>
      </w:pPr>
      <w:r>
        <w:t xml:space="preserve">Spearheaded the development of a financial risk assessment framework adopted by three multinational corporations in Malaysia, enhancing their compliance with local economic policies.</w:t>
      </w:r>
    </w:p>
    <w:p>
      <w:pPr>
        <w:numPr>
          <w:ilvl w:val="0"/>
          <w:numId w:val="1006"/>
        </w:numPr>
        <w:pStyle w:val="Compact"/>
      </w:pPr>
      <w:r>
        <w:t xml:space="preserve">Published an article on "Financial Trends in Kuala Lumpur's SME Sector" in the Malaysian Business Journal (2022), highlighting key insights for analysts operating in the region.</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mentor for startups in Kuala Lumpur, providing guidance on budgeting, forecasting, and securing funding.</w:t>
      </w:r>
    </w:p>
    <w:p>
      <w:pPr>
        <w:pStyle w:val="BodyText"/>
      </w:pPr>
      <w:r>
        <w:rPr>
          <w:bCs/>
          <w:b/>
        </w:rPr>
        <w:t xml:space="preserve">Professional Affiliations:</w:t>
      </w:r>
      <w:r>
        <w:t xml:space="preserve"> </w:t>
      </w:r>
      <w:r>
        <w:t xml:space="preserve">Member of the Malaysian Institute of Accountants (MIA) and the CFA Society Malaysia.</w:t>
      </w:r>
    </w:p>
    <w:p>
      <w:pPr>
        <w:pStyle w:val="BodyText"/>
      </w:pPr>
      <w:r>
        <w:rPr>
          <w:bCs/>
          <w:b/>
        </w:rPr>
        <w:t xml:space="preserve">Projects:</w:t>
      </w:r>
    </w:p>
    <w:p>
      <w:pPr>
        <w:numPr>
          <w:ilvl w:val="0"/>
          <w:numId w:val="1007"/>
        </w:numPr>
        <w:pStyle w:val="Compact"/>
      </w:pPr>
      <w:r>
        <w:t xml:space="preserve">Conducted a feasibility study on renewable energy investments for a KL-based energy firm, resulting in a 20% increase in project funding.</w:t>
      </w:r>
    </w:p>
    <w:p>
      <w:pPr>
        <w:numPr>
          <w:ilvl w:val="0"/>
          <w:numId w:val="1007"/>
        </w:numPr>
        <w:pStyle w:val="Compact"/>
      </w:pPr>
      <w:r>
        <w:t xml:space="preserve">Developed a financial dashboard for real-time monitoring of cash flow and profitability for an e-commerce company in Malaysia.</w:t>
      </w:r>
    </w:p>
    <w:bookmarkEnd w:id="30"/>
    <w:bookmarkStart w:id="31" w:name="references"/>
    <w:p>
      <w:pPr>
        <w:pStyle w:val="Heading2"/>
      </w:pPr>
      <w:r>
        <w:t xml:space="preserve">References</w:t>
      </w:r>
    </w:p>
    <w:p>
      <w:pPr>
        <w:pStyle w:val="FirstParagraph"/>
      </w:pPr>
      <w:r>
        <w:t xml:space="preserve">Available upon request. Contact [Your Name] at [your.email@example.com] or +60 12-345 6789.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Malaysia Kuala Lumpur</dc:title>
  <dc:creator/>
  <dc:language>en</dc:language>
  <cp:keywords/>
  <dcterms:created xsi:type="dcterms:W3CDTF">2025-12-12T02:50:29Z</dcterms:created>
  <dcterms:modified xsi:type="dcterms:W3CDTF">2025-12-12T02:50:29Z</dcterms:modified>
</cp:coreProperties>
</file>

<file path=docProps/custom.xml><?xml version="1.0" encoding="utf-8"?>
<Properties xmlns="http://schemas.openxmlformats.org/officeDocument/2006/custom-properties" xmlns:vt="http://schemas.openxmlformats.org/officeDocument/2006/docPropsVTypes"/>
</file>