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Financial</w:t>
      </w:r>
      <w:r>
        <w:t xml:space="preserve"> </w:t>
      </w:r>
      <w:r>
        <w:t xml:space="preserve">Analyst</w:t>
      </w:r>
      <w:r>
        <w:t xml:space="preserve"> </w:t>
      </w:r>
      <w:r>
        <w:t xml:space="preserve">-</w:t>
      </w:r>
      <w:r>
        <w:t xml:space="preserve"> </w:t>
      </w:r>
      <w:r>
        <w:t xml:space="preserve">Sudan</w:t>
      </w:r>
      <w:r>
        <w:t xml:space="preserve"> </w:t>
      </w:r>
      <w:r>
        <w:t xml:space="preserve">Khartoum</w:t>
      </w:r>
    </w:p>
    <w:bookmarkStart w:id="32" w:name="john-doe"/>
    <w:p>
      <w:pPr>
        <w:pStyle w:val="Heading1"/>
      </w:pPr>
      <w:r>
        <w:t xml:space="preserve">John Doe</w:t>
      </w:r>
    </w:p>
    <w:p>
      <w:pPr>
        <w:pStyle w:val="FirstParagraph"/>
      </w:pPr>
      <w:r>
        <w:rPr>
          <w:bCs/>
          <w:b/>
        </w:rPr>
        <w:t xml:space="preserve">Financial Analyst | Sudan Khartoum | Email: johndoe@example.com | Phone: +249 123 456 789</w:t>
      </w:r>
    </w:p>
    <w:bookmarkStart w:id="20" w:name="professional-summary"/>
    <w:p>
      <w:pPr>
        <w:pStyle w:val="Heading2"/>
      </w:pPr>
      <w:r>
        <w:t xml:space="preserve">Professional Summary</w:t>
      </w:r>
    </w:p>
    <w:p>
      <w:pPr>
        <w:pStyle w:val="FirstParagraph"/>
      </w:pPr>
      <w:r>
        <w:t xml:space="preserve">A dedicated and results-driven Financial Analyst with over five years of experience in Sudan Khartoum, specializing in financial modeling, risk assessment, and strategic decision-making. Proven expertise in analyzing complex financial data to support business growth and optimize resource allocation. Committed to delivering insights tailored to the unique economic landscape of Sudan Khartoum, including challenges such as inflationary pressures and currency fluctuations. Adept at leveraging local market knowledge to provide actionable recommendations for both public and private sector organizations.</w:t>
      </w:r>
    </w:p>
    <w:bookmarkEnd w:id="20"/>
    <w:bookmarkStart w:id="23" w:name="work-experience"/>
    <w:p>
      <w:pPr>
        <w:pStyle w:val="Heading2"/>
      </w:pPr>
      <w:r>
        <w:t xml:space="preserve">Work Experience</w:t>
      </w:r>
    </w:p>
    <w:bookmarkStart w:id="21" w:name="senior-financial-analyst"/>
    <w:p>
      <w:pPr>
        <w:pStyle w:val="Heading3"/>
      </w:pPr>
      <w:r>
        <w:t xml:space="preserve">Senior Financial Analyst</w:t>
      </w:r>
    </w:p>
    <w:p>
      <w:pPr>
        <w:pStyle w:val="FirstParagraph"/>
      </w:pPr>
      <w:r>
        <w:rPr>
          <w:bCs/>
          <w:b/>
        </w:rPr>
        <w:t xml:space="preserve">Khartoum Finance Solutions (KFS)</w:t>
      </w:r>
      <w:r>
        <w:t xml:space="preserve">, Sudan Khartoum | Jan 2020 – Present</w:t>
      </w:r>
    </w:p>
    <w:p>
      <w:pPr>
        <w:numPr>
          <w:ilvl w:val="0"/>
          <w:numId w:val="1001"/>
        </w:numPr>
        <w:pStyle w:val="Compact"/>
      </w:pPr>
      <w:r>
        <w:t xml:space="preserve">Lead financial analysis for over 50+ local businesses, identifying cost-saving opportunities and revenue-generating strategies tailored to Sudan Khartoum’s market dynamics.</w:t>
      </w:r>
    </w:p>
    <w:p>
      <w:pPr>
        <w:numPr>
          <w:ilvl w:val="0"/>
          <w:numId w:val="1001"/>
        </w:numPr>
        <w:pStyle w:val="Compact"/>
      </w:pPr>
      <w:r>
        <w:t xml:space="preserve">Developed comprehensive financial models to forecast cash flows and evaluate investment viability, contributing to a 20% increase in client project success rates.</w:t>
      </w:r>
    </w:p>
    <w:p>
      <w:pPr>
        <w:numPr>
          <w:ilvl w:val="0"/>
          <w:numId w:val="1001"/>
        </w:numPr>
        <w:pStyle w:val="Compact"/>
      </w:pPr>
      <w:r>
        <w:t xml:space="preserve">Collaborated with regional stakeholders to design risk mitigation frameworks for SMEs operating in Sudan Khartoum, reducing financial exposure by 15%.</w:t>
      </w:r>
    </w:p>
    <w:p>
      <w:pPr>
        <w:numPr>
          <w:ilvl w:val="0"/>
          <w:numId w:val="1001"/>
        </w:numPr>
        <w:pStyle w:val="Compact"/>
      </w:pPr>
      <w:r>
        <w:t xml:space="preserve">Provided expert guidance on budgeting and forecasting, ensuring alignment with Sudan’s economic policies and the Central Bank of Sudan’s regulatory requirements.</w:t>
      </w:r>
    </w:p>
    <w:bookmarkEnd w:id="21"/>
    <w:bookmarkStart w:id="22" w:name="financial-analyst"/>
    <w:p>
      <w:pPr>
        <w:pStyle w:val="Heading3"/>
      </w:pPr>
      <w:r>
        <w:t xml:space="preserve">Financial Analyst</w:t>
      </w:r>
    </w:p>
    <w:p>
      <w:pPr>
        <w:pStyle w:val="FirstParagraph"/>
      </w:pPr>
      <w:r>
        <w:rPr>
          <w:bCs/>
          <w:b/>
        </w:rPr>
        <w:t xml:space="preserve">African Development Bank (ADB) - Khartoum Office</w:t>
      </w:r>
      <w:r>
        <w:t xml:space="preserve">, Sudan Khartoum | Jun 2016 – Dec 2019</w:t>
      </w:r>
    </w:p>
    <w:p>
      <w:pPr>
        <w:numPr>
          <w:ilvl w:val="0"/>
          <w:numId w:val="1002"/>
        </w:numPr>
        <w:pStyle w:val="Compact"/>
      </w:pPr>
      <w:r>
        <w:t xml:space="preserve">Analyzed macroeconomic trends in Sudan Khartoum, supporting the evaluation of development projects funded by the ADB and other international organizations.</w:t>
      </w:r>
    </w:p>
    <w:p>
      <w:pPr>
        <w:numPr>
          <w:ilvl w:val="0"/>
          <w:numId w:val="1002"/>
        </w:numPr>
        <w:pStyle w:val="Compact"/>
      </w:pPr>
      <w:r>
        <w:t xml:space="preserve">Prepared detailed financial reports and presentations for senior management, highlighting key performance indicators (KPIs) and recommending data-driven strategies.</w:t>
      </w:r>
    </w:p>
    <w:p>
      <w:pPr>
        <w:numPr>
          <w:ilvl w:val="0"/>
          <w:numId w:val="1002"/>
        </w:numPr>
        <w:pStyle w:val="Compact"/>
      </w:pPr>
      <w:r>
        <w:t xml:space="preserve">Supported the implementation of financial compliance protocols to ensure adherence to Sudan’s regulatory standards and international accounting practices.</w:t>
      </w:r>
    </w:p>
    <w:p>
      <w:pPr>
        <w:numPr>
          <w:ilvl w:val="0"/>
          <w:numId w:val="1002"/>
        </w:numPr>
        <w:pStyle w:val="Compact"/>
      </w:pPr>
      <w:r>
        <w:t xml:space="preserve">Partnered with local NGOs to assess the financial sustainability of agricultural initiatives, contributing to a 30% improvement in project ROI.</w:t>
      </w:r>
    </w:p>
    <w:bookmarkEnd w:id="22"/>
    <w:bookmarkEnd w:id="23"/>
    <w:bookmarkStart w:id="26" w:name="education"/>
    <w:p>
      <w:pPr>
        <w:pStyle w:val="Heading2"/>
      </w:pPr>
      <w:r>
        <w:t xml:space="preserve">Education</w:t>
      </w:r>
    </w:p>
    <w:bookmarkStart w:id="24" w:name="bachelor-of-science-in-accounting"/>
    <w:p>
      <w:pPr>
        <w:pStyle w:val="Heading3"/>
      </w:pPr>
      <w:r>
        <w:t xml:space="preserve">Bachelor of Science in Accounting</w:t>
      </w:r>
    </w:p>
    <w:p>
      <w:pPr>
        <w:pStyle w:val="FirstParagraph"/>
      </w:pPr>
      <w:r>
        <w:rPr>
          <w:bCs/>
          <w:b/>
        </w:rPr>
        <w:t xml:space="preserve">University of Khartoum</w:t>
      </w:r>
      <w:r>
        <w:t xml:space="preserve">, Sudan Khartoum | Graduated: 2015</w:t>
      </w:r>
    </w:p>
    <w:p>
      <w:pPr>
        <w:numPr>
          <w:ilvl w:val="0"/>
          <w:numId w:val="1003"/>
        </w:numPr>
        <w:pStyle w:val="Compact"/>
      </w:pPr>
      <w:r>
        <w:t xml:space="preserve">Courses included financial management, auditing, and economic theory, with a focus on the Sudanese context.</w:t>
      </w:r>
    </w:p>
    <w:p>
      <w:pPr>
        <w:numPr>
          <w:ilvl w:val="0"/>
          <w:numId w:val="1003"/>
        </w:numPr>
        <w:pStyle w:val="Compact"/>
      </w:pPr>
      <w:r>
        <w:t xml:space="preserve">Graduated with honors, ranking in the top 10% of my cohort.</w:t>
      </w:r>
    </w:p>
    <w:bookmarkEnd w:id="24"/>
    <w:bookmarkStart w:id="25" w:name="certifications"/>
    <w:p>
      <w:pPr>
        <w:pStyle w:val="Heading3"/>
      </w:pPr>
      <w:r>
        <w:t xml:space="preserve">Certifications</w:t>
      </w:r>
    </w:p>
    <w:p>
      <w:pPr>
        <w:numPr>
          <w:ilvl w:val="0"/>
          <w:numId w:val="1004"/>
        </w:numPr>
        <w:pStyle w:val="Compact"/>
      </w:pPr>
      <w:r>
        <w:rPr>
          <w:bCs/>
          <w:b/>
        </w:rPr>
        <w:t xml:space="preserve">Chartered Financial Analyst (CFA) Level II</w:t>
      </w:r>
      <w:r>
        <w:t xml:space="preserve"> </w:t>
      </w:r>
      <w:r>
        <w:t xml:space="preserve">– CFA Institute | 2018</w:t>
      </w:r>
    </w:p>
    <w:p>
      <w:pPr>
        <w:numPr>
          <w:ilvl w:val="0"/>
          <w:numId w:val="1004"/>
        </w:numPr>
        <w:pStyle w:val="Compact"/>
      </w:pPr>
      <w:r>
        <w:rPr>
          <w:bCs/>
          <w:b/>
        </w:rPr>
        <w:t xml:space="preserve">Microsoft Excel Advanced Certification</w:t>
      </w:r>
      <w:r>
        <w:t xml:space="preserve"> </w:t>
      </w:r>
      <w:r>
        <w:t xml:space="preserve">– Microsoft | 2017</w:t>
      </w:r>
    </w:p>
    <w:p>
      <w:pPr>
        <w:numPr>
          <w:ilvl w:val="0"/>
          <w:numId w:val="1004"/>
        </w:numPr>
        <w:pStyle w:val="Compact"/>
      </w:pPr>
      <w:r>
        <w:rPr>
          <w:bCs/>
          <w:b/>
        </w:rPr>
        <w:t xml:space="preserve">Certified Public Accountant (CPA) – Sudan</w:t>
      </w:r>
      <w:r>
        <w:t xml:space="preserve"> </w:t>
      </w:r>
      <w:r>
        <w:t xml:space="preserve">| 2016</w:t>
      </w:r>
    </w:p>
    <w:bookmarkEnd w:id="25"/>
    <w:bookmarkEnd w:id="26"/>
    <w:bookmarkStart w:id="27" w:name="skills"/>
    <w:p>
      <w:pPr>
        <w:pStyle w:val="Heading2"/>
      </w:pPr>
      <w:r>
        <w:t xml:space="preserve">Skills</w:t>
      </w:r>
    </w:p>
    <w:p>
      <w:pPr>
        <w:numPr>
          <w:ilvl w:val="0"/>
          <w:numId w:val="1005"/>
        </w:numPr>
        <w:pStyle w:val="Compact"/>
      </w:pPr>
      <w:r>
        <w:rPr>
          <w:bCs/>
          <w:b/>
        </w:rPr>
        <w:t xml:space="preserve">Financial Analysis:</w:t>
      </w:r>
      <w:r>
        <w:t xml:space="preserve"> </w:t>
      </w:r>
      <w:r>
        <w:t xml:space="preserve">Expertise in ratio analysis, trend forecasting, and variance analysis tailored to Sudan Khartoum’s economy.</w:t>
      </w:r>
    </w:p>
    <w:p>
      <w:pPr>
        <w:numPr>
          <w:ilvl w:val="0"/>
          <w:numId w:val="1005"/>
        </w:numPr>
        <w:pStyle w:val="Compact"/>
      </w:pPr>
      <w:r>
        <w:rPr>
          <w:bCs/>
          <w:b/>
        </w:rPr>
        <w:t xml:space="preserve">Data Visualization:</w:t>
      </w:r>
      <w:r>
        <w:t xml:space="preserve"> </w:t>
      </w:r>
      <w:r>
        <w:t xml:space="preserve">Proficient in using Tableau and Power BI to create interactive dashboards for stakeholders in Sudan Khartoum.</w:t>
      </w:r>
    </w:p>
    <w:p>
      <w:pPr>
        <w:numPr>
          <w:ilvl w:val="0"/>
          <w:numId w:val="1005"/>
        </w:numPr>
        <w:pStyle w:val="Compact"/>
      </w:pPr>
      <w:r>
        <w:rPr>
          <w:bCs/>
          <w:b/>
        </w:rPr>
        <w:t xml:space="preserve">Regulatory Compliance:</w:t>
      </w:r>
      <w:r>
        <w:t xml:space="preserve"> </w:t>
      </w:r>
      <w:r>
        <w:t xml:space="preserve">Strong understanding of Sudanese financial regulations, including the Central Bank of Sudan’s guidelines.</w:t>
      </w:r>
    </w:p>
    <w:p>
      <w:pPr>
        <w:numPr>
          <w:ilvl w:val="0"/>
          <w:numId w:val="1005"/>
        </w:numPr>
        <w:pStyle w:val="Compact"/>
      </w:pPr>
      <w:r>
        <w:rPr>
          <w:bCs/>
          <w:b/>
        </w:rPr>
        <w:t xml:space="preserve">Cross-Cultural Communication:</w:t>
      </w:r>
      <w:r>
        <w:t xml:space="preserve"> </w:t>
      </w:r>
      <w:r>
        <w:t xml:space="preserve">Fluent in Arabic and English, with experience working with diverse teams in Sudan Khartoum.</w:t>
      </w:r>
    </w:p>
    <w:p>
      <w:pPr>
        <w:numPr>
          <w:ilvl w:val="0"/>
          <w:numId w:val="1005"/>
        </w:numPr>
        <w:pStyle w:val="Compact"/>
      </w:pPr>
      <w:r>
        <w:rPr>
          <w:bCs/>
          <w:b/>
        </w:rPr>
        <w:t xml:space="preserve">Risk Management:</w:t>
      </w:r>
      <w:r>
        <w:t xml:space="preserve"> </w:t>
      </w:r>
      <w:r>
        <w:t xml:space="preserve">Skilled in identifying and mitigating financial risks, particularly in volatile markets like Sudan Khartoum.</w:t>
      </w:r>
    </w:p>
    <w:bookmarkEnd w:id="27"/>
    <w:bookmarkStart w:id="28" w:name="projects-achievements"/>
    <w:p>
      <w:pPr>
        <w:pStyle w:val="Heading2"/>
      </w:pPr>
      <w:r>
        <w:t xml:space="preserve">Projects &amp; Achievements</w:t>
      </w:r>
    </w:p>
    <w:p>
      <w:pPr>
        <w:pStyle w:val="FirstParagraph"/>
      </w:pPr>
      <w:r>
        <w:rPr>
          <w:bCs/>
          <w:b/>
        </w:rPr>
        <w:t xml:space="preserve">Sudan Khartoum Economic Impact Study (2019)</w:t>
      </w:r>
    </w:p>
    <w:p>
      <w:pPr>
        <w:numPr>
          <w:ilvl w:val="0"/>
          <w:numId w:val="1006"/>
        </w:numPr>
        <w:pStyle w:val="Compact"/>
      </w:pPr>
      <w:r>
        <w:t xml:space="preserve">Conducted a comprehensive analysis of the economic impact of infrastructure projects in Sudan Khartoum, resulting in a 25% increase in project funding from international donors.</w:t>
      </w:r>
    </w:p>
    <w:p>
      <w:pPr>
        <w:numPr>
          <w:ilvl w:val="0"/>
          <w:numId w:val="1006"/>
        </w:numPr>
        <w:pStyle w:val="Compact"/>
      </w:pPr>
      <w:r>
        <w:t xml:space="preserve">Published findings in collaboration with the Sudanese Ministry of Finance, influencing policy decisions for regional development.</w:t>
      </w:r>
    </w:p>
    <w:p>
      <w:pPr>
        <w:pStyle w:val="FirstParagraph"/>
      </w:pPr>
      <w:r>
        <w:rPr>
          <w:bCs/>
          <w:b/>
        </w:rPr>
        <w:t xml:space="preserve">Financial Literacy Program for SMEs (2018)</w:t>
      </w:r>
    </w:p>
    <w:p>
      <w:pPr>
        <w:numPr>
          <w:ilvl w:val="0"/>
          <w:numId w:val="1007"/>
        </w:numPr>
        <w:pStyle w:val="Compact"/>
      </w:pPr>
      <w:r>
        <w:t xml:space="preserve">Designed and delivered workshops in Sudan Khartoum to improve financial management practices among small businesses, reaching over 200 participants.</w:t>
      </w:r>
    </w:p>
    <w:p>
      <w:pPr>
        <w:numPr>
          <w:ilvl w:val="0"/>
          <w:numId w:val="1007"/>
        </w:numPr>
        <w:pStyle w:val="Compact"/>
      </w:pPr>
      <w:r>
        <w:t xml:space="preserve">SMEs that adopted the strategies reported an average 18% increase in profitability within six months.</w:t>
      </w:r>
    </w:p>
    <w:bookmarkEnd w:id="28"/>
    <w:bookmarkStart w:id="29" w:name="languages"/>
    <w:p>
      <w:pPr>
        <w:pStyle w:val="Heading2"/>
      </w:pPr>
      <w:r>
        <w:t xml:space="preserve">Languages</w:t>
      </w:r>
    </w:p>
    <w:p>
      <w:pPr>
        <w:numPr>
          <w:ilvl w:val="0"/>
          <w:numId w:val="1008"/>
        </w:numPr>
        <w:pStyle w:val="Compact"/>
      </w:pPr>
      <w:r>
        <w:t xml:space="preserve">Arabic (Native)</w:t>
      </w:r>
    </w:p>
    <w:p>
      <w:pPr>
        <w:numPr>
          <w:ilvl w:val="0"/>
          <w:numId w:val="1008"/>
        </w:numPr>
        <w:pStyle w:val="Compact"/>
      </w:pPr>
      <w:r>
        <w:t xml:space="preserve">English (Fluent)</w:t>
      </w:r>
    </w:p>
    <w:p>
      <w:pPr>
        <w:numPr>
          <w:ilvl w:val="0"/>
          <w:numId w:val="1008"/>
        </w:numPr>
        <w:pStyle w:val="Compact"/>
      </w:pPr>
      <w:r>
        <w:t xml:space="preserve">French (Basic)</w:t>
      </w:r>
    </w:p>
    <w:bookmarkEnd w:id="29"/>
    <w:bookmarkStart w:id="30" w:name="volunteer-experience"/>
    <w:p>
      <w:pPr>
        <w:pStyle w:val="Heading2"/>
      </w:pPr>
      <w:r>
        <w:t xml:space="preserve">Volunteer Experience</w:t>
      </w:r>
    </w:p>
    <w:p>
      <w:pPr>
        <w:pStyle w:val="FirstParagraph"/>
      </w:pPr>
      <w:r>
        <w:rPr>
          <w:bCs/>
          <w:b/>
        </w:rPr>
        <w:t xml:space="preserve">Financial Advisor – Khartoum Youth Empowerment Program</w:t>
      </w:r>
      <w:r>
        <w:t xml:space="preserve">, Sudan Khartoum | 2017–2018</w:t>
      </w:r>
    </w:p>
    <w:p>
      <w:pPr>
        <w:numPr>
          <w:ilvl w:val="0"/>
          <w:numId w:val="1009"/>
        </w:numPr>
        <w:pStyle w:val="Compact"/>
      </w:pPr>
      <w:r>
        <w:t xml:space="preserve">Provided one-on-one financial guidance to young entrepreneurs in Sudan Khartoum, helping them secure microloans and develop sustainable business plans.</w:t>
      </w:r>
    </w:p>
    <w:p>
      <w:pPr>
        <w:numPr>
          <w:ilvl w:val="0"/>
          <w:numId w:val="1009"/>
        </w:numPr>
        <w:pStyle w:val="Compact"/>
      </w:pPr>
      <w:r>
        <w:t xml:space="preserve">Contributed to the program’s success, which received recognition from the Sudanese Economic Development Authority.</w:t>
      </w:r>
    </w:p>
    <w:bookmarkEnd w:id="30"/>
    <w:bookmarkStart w:id="31" w:name="references"/>
    <w:p>
      <w:pPr>
        <w:pStyle w:val="Heading2"/>
      </w:pPr>
      <w:r>
        <w:t xml:space="preserve">References</w:t>
      </w:r>
    </w:p>
    <w:p>
      <w:pPr>
        <w:pStyle w:val="FirstParagraph"/>
      </w:pPr>
      <w:r>
        <w:t xml:space="preserve">Available upon request. Contact: johndoe@example.com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Financial Analyst - Sudan Khartoum</dc:title>
  <dc:creator/>
  <dc:language>en</dc:language>
  <cp:keywords/>
  <dcterms:created xsi:type="dcterms:W3CDTF">2026-07-23T20:56:45Z</dcterms:created>
  <dcterms:modified xsi:type="dcterms:W3CDTF">2026-07-23T20:56:45Z</dcterms:modified>
</cp:coreProperties>
</file>

<file path=docProps/custom.xml><?xml version="1.0" encoding="utf-8"?>
<Properties xmlns="http://schemas.openxmlformats.org/officeDocument/2006/custom-properties" xmlns:vt="http://schemas.openxmlformats.org/officeDocument/2006/docPropsVTypes"/>
</file>