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20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Financial Analyst | United States New York City | (212) 555-0198 | johndoe@example.com | www.johndoefinancialanalyst.com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Financial Analyst with over five years of experience in the United States New York City financial sector. Specializing in data-driven decision-making, risk assessment, and strategic financial planning. Proficient in analyzing complex financial data to support investment decisions, optimize budgeting processes, and enhance organizational performance. A strong advocate for transparency and innovation in financial practices within the dynamic landscape of New York City's business environment.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financial-analyst"/>
    <w:p>
      <w:pPr>
        <w:pStyle w:val="Heading3"/>
      </w:pPr>
      <w:r>
        <w:t xml:space="preserve">Senior Financial Analyst</w:t>
      </w:r>
    </w:p>
    <w:p>
      <w:pPr>
        <w:pStyle w:val="FirstParagraph"/>
      </w:pPr>
      <w:r>
        <w:rPr>
          <w:bCs/>
          <w:b/>
        </w:rPr>
        <w:t xml:space="preserve">Goldman Sachs &amp; Co.</w:t>
      </w:r>
      <w:r>
        <w:t xml:space="preserve">, United States New York City | January 2020 – Present</w:t>
      </w:r>
    </w:p>
    <w:p>
      <w:pPr>
        <w:numPr>
          <w:ilvl w:val="0"/>
          <w:numId w:val="1001"/>
        </w:numPr>
        <w:pStyle w:val="Compact"/>
      </w:pPr>
      <w:r>
        <w:t xml:space="preserve">Lead financial modeling and forecasting for high-net-worth clients, contributing to a 15% increase in portfolio performance over two years.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develop tailored investment strategies aligned with the evolving regulations in the United States New York City financial markets.</w:t>
      </w:r>
    </w:p>
    <w:p>
      <w:pPr>
        <w:numPr>
          <w:ilvl w:val="0"/>
          <w:numId w:val="1001"/>
        </w:numPr>
        <w:pStyle w:val="Compact"/>
      </w:pPr>
      <w:r>
        <w:t xml:space="preserve">Utilized advanced Excel and Python to automate reporting processes, reducing manual data entry by 30% and improving accuracy in financial analysis.</w:t>
      </w:r>
    </w:p>
    <w:p>
      <w:pPr>
        <w:numPr>
          <w:ilvl w:val="0"/>
          <w:numId w:val="1001"/>
        </w:numPr>
        <w:pStyle w:val="Compact"/>
      </w:pPr>
      <w:r>
        <w:t xml:space="preserve">Provided actionable insights for risk management, resulting in a 25% reduction in operational risks for institutional clients.</w:t>
      </w:r>
    </w:p>
    <w:bookmarkEnd w:id="22"/>
    <w:bookmarkStart w:id="23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JPMorgan Chase &amp; Co.</w:t>
      </w:r>
      <w:r>
        <w:t xml:space="preserve">, United States New York City | 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Conducted in-depth financial analysis to support merger and acquisition decisions, identifying $2M in potential cost synergies during a major corporate restructuring.</w:t>
      </w:r>
    </w:p>
    <w:p>
      <w:pPr>
        <w:numPr>
          <w:ilvl w:val="0"/>
          <w:numId w:val="1002"/>
        </w:numPr>
        <w:pStyle w:val="Compact"/>
      </w:pPr>
      <w:r>
        <w:t xml:space="preserve">Developed dynamic budgeting tools using Power BI, enhancing transparency for departmental stakeholders across New York City's financial operations.</w:t>
      </w:r>
    </w:p>
    <w:p>
      <w:pPr>
        <w:numPr>
          <w:ilvl w:val="0"/>
          <w:numId w:val="1002"/>
        </w:numPr>
        <w:pStyle w:val="Compact"/>
      </w:pPr>
      <w:r>
        <w:t xml:space="preserve">Maintained compliance with SEC and NYSE regulations, ensuring accurate reporting for quarterly earnings statements in the United States New York City market.</w:t>
      </w:r>
    </w:p>
    <w:p>
      <w:pPr>
        <w:numPr>
          <w:ilvl w:val="0"/>
          <w:numId w:val="1002"/>
        </w:numPr>
        <w:pStyle w:val="Compact"/>
      </w:pPr>
      <w:r>
        <w:t xml:space="preserve">Presented findings to senior management, influencing strategic decisions that improved profitability by 12% in 2018.</w:t>
      </w:r>
    </w:p>
    <w:bookmarkEnd w:id="23"/>
    <w:bookmarkStart w:id="24" w:name="entry-level-financial-analyst"/>
    <w:p>
      <w:pPr>
        <w:pStyle w:val="Heading3"/>
      </w:pPr>
      <w:r>
        <w:t xml:space="preserve">Entry-Level Financial Analyst</w:t>
      </w:r>
    </w:p>
    <w:p>
      <w:pPr>
        <w:pStyle w:val="FirstParagraph"/>
      </w:pPr>
      <w:r>
        <w:rPr>
          <w:bCs/>
          <w:b/>
        </w:rPr>
        <w:t xml:space="preserve">Morgan Stanley</w:t>
      </w:r>
      <w:r>
        <w:t xml:space="preserve">, United States New York City | September 2014 – May 2016</w:t>
      </w:r>
    </w:p>
    <w:p>
      <w:pPr>
        <w:numPr>
          <w:ilvl w:val="0"/>
          <w:numId w:val="1003"/>
        </w:numPr>
        <w:pStyle w:val="Compact"/>
      </w:pPr>
      <w:r>
        <w:t xml:space="preserve">Assisted in the valuation of private equity investments, contributing to a successful exit that generated a 20% ROI for clients.</w:t>
      </w:r>
    </w:p>
    <w:p>
      <w:pPr>
        <w:numPr>
          <w:ilvl w:val="0"/>
          <w:numId w:val="1003"/>
        </w:numPr>
        <w:pStyle w:val="Compact"/>
      </w:pPr>
      <w:r>
        <w:t xml:space="preserve">Supported the creation of client reports, ensuring clarity and precision in communicating financial data to New York City-based institutional investors.</w:t>
      </w:r>
    </w:p>
    <w:p>
      <w:pPr>
        <w:numPr>
          <w:ilvl w:val="0"/>
          <w:numId w:val="1003"/>
        </w:numPr>
        <w:pStyle w:val="Compact"/>
      </w:pPr>
      <w:r>
        <w:t xml:space="preserve">Monitored market trends and economic indicators to provide timely insights on investment opportunities in the United States financial sector.</w:t>
      </w:r>
    </w:p>
    <w:p>
      <w:pPr>
        <w:numPr>
          <w:ilvl w:val="0"/>
          <w:numId w:val="1003"/>
        </w:numPr>
        <w:pStyle w:val="Compact"/>
      </w:pPr>
      <w:r>
        <w:t xml:space="preserve">Participated in training programs focused on advanced financial analysis techniques, enhancing expertise in capital markets within New York City.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science-in-finance"/>
    <w:p>
      <w:pPr>
        <w:pStyle w:val="Heading3"/>
      </w:pPr>
      <w:r>
        <w:t xml:space="preserve">Bachelor of Science in Finance</w:t>
      </w:r>
    </w:p>
    <w:p>
      <w:pPr>
        <w:pStyle w:val="FirstParagraph"/>
      </w:pPr>
      <w:r>
        <w:rPr>
          <w:bCs/>
          <w:b/>
        </w:rPr>
        <w:t xml:space="preserve">New York University (NYU)</w:t>
      </w:r>
      <w:r>
        <w:t xml:space="preserve">, United States New York City | Graduated: May 2014</w:t>
      </w:r>
    </w:p>
    <w:p>
      <w:pPr>
        <w:pStyle w:val="BodyText"/>
      </w:pPr>
      <w:r>
        <w:t xml:space="preserve">Relevant coursework: Corporate Finance, Financial Markets, Investment Analysis. Member of the NYU Financial Analysts Club, which hosted networking events with industry leaders in New York City.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CFA Level III Candidate (Chartered Financial Analyst) – 2021</w:t>
      </w:r>
    </w:p>
    <w:p>
      <w:pPr>
        <w:numPr>
          <w:ilvl w:val="0"/>
          <w:numId w:val="1004"/>
        </w:numPr>
        <w:pStyle w:val="Compact"/>
      </w:pPr>
      <w:r>
        <w:t xml:space="preserve">CPA (Certified Public Accountant) – New York State, 2018</w:t>
      </w:r>
    </w:p>
    <w:p>
      <w:pPr>
        <w:numPr>
          <w:ilvl w:val="0"/>
          <w:numId w:val="1004"/>
        </w:numPr>
        <w:pStyle w:val="Compact"/>
      </w:pPr>
      <w:r>
        <w:t xml:space="preserve">Microsoft Certified: Data Analyst Associate – 2020</w:t>
      </w:r>
    </w:p>
    <w:bookmarkEnd w:id="27"/>
    <w:bookmarkEnd w:id="28"/>
    <w:bookmarkStart w:id="29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Financial Modeling, Budgeting, Risk Assessment, Data Analysis (Excel, Power BI), Python, SQL.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Securities Trading, Portfolio Management, Mergers &amp; Acquisitions (M&amp;A), Regulatory Compliance (SEC/NYSE).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Strategic Thinking, Communication (presenting to C-suite executives), Collaboration, Problem-Solving.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American Institute of CPAs (AICPA) – Member since 2018</w:t>
      </w:r>
    </w:p>
    <w:p>
      <w:pPr>
        <w:numPr>
          <w:ilvl w:val="0"/>
          <w:numId w:val="1006"/>
        </w:numPr>
        <w:pStyle w:val="Compact"/>
      </w:pPr>
      <w:r>
        <w:t xml:space="preserve">CFA Institute – Member since 2019</w:t>
      </w:r>
    </w:p>
    <w:p>
      <w:pPr>
        <w:numPr>
          <w:ilvl w:val="0"/>
          <w:numId w:val="1006"/>
        </w:numPr>
        <w:pStyle w:val="Compact"/>
      </w:pPr>
      <w:r>
        <w:t xml:space="preserve">New York Financial Analysts Association – Active Participant in monthly networking events and seminars.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financial literacy instructor at the New York City Public Library, empowering underserved communities with budgeting and investing knowledge.</w:t>
      </w:r>
    </w:p>
    <w:p>
      <w:pPr>
        <w:pStyle w:val="BodyText"/>
      </w:pPr>
      <w:r>
        <w:rPr>
          <w:bCs/>
          <w:b/>
        </w:rPr>
        <w:t xml:space="preserve">Projects: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"Optimizing Portfolio Diversification in a Volatile Market"</w:t>
      </w:r>
      <w:r>
        <w:t xml:space="preserve"> </w:t>
      </w:r>
      <w:r>
        <w:t xml:space="preserve">– Developed a case study analyzing market trends in the United States New York City financial sector, presented at the 2021 CFA Annual Conference.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"Sustainable Investing for Institutional Investors"</w:t>
      </w:r>
      <w:r>
        <w:t xml:space="preserve"> </w:t>
      </w:r>
      <w:r>
        <w:t xml:space="preserve">– Collaborated with NYU to research ESG (Environmental, Social, Governance) integration strategies in portfolio management.</w:t>
      </w:r>
    </w:p>
    <w:bookmarkEnd w:id="31"/>
    <w:p>
      <w:pPr>
        <w:pStyle w:val="FirstParagraph"/>
      </w:pPr>
      <w:r>
        <w:t xml:space="preserve">Resume for Financial Analyst | United States New York 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Financial Analyst, United States New York City</dc:title>
  <dc:creator/>
  <dc:language>en</dc:language>
  <cp:keywords/>
  <dcterms:created xsi:type="dcterms:W3CDTF">2026-09-28T11:05:49Z</dcterms:created>
  <dcterms:modified xsi:type="dcterms:W3CDTF">2026-09-28T11:05:49Z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