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0" w:name="resume-geologist-in-australia-brisbane"/>
    <w:p>
      <w:pPr>
        <w:pStyle w:val="Heading1"/>
      </w:pPr>
      <w:r>
        <w:t xml:space="preserve">Resume: Geologist in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a strong background in geological surveys, mineral exploration, and environmental assessments. Specializing in the unique geological landscapes of Australia Brisbane, I combine technical expertise with a passion for sustainable resource management. My career spans over [X years] of hands-on fieldwork, data analysis, and collaborative projects across Queensland’s diverse terrains. As a professional geologist in Australia Brisbane, I am committed to delivering high-quality research and solutions that align with industry standards and environmental stewardship.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Australia Brisbane Geological Survey (2018–Present)</w:t>
      </w:r>
    </w:p>
    <w:p>
      <w:pPr>
        <w:numPr>
          <w:ilvl w:val="0"/>
          <w:numId w:val="1001"/>
        </w:numPr>
        <w:pStyle w:val="Compact"/>
      </w:pPr>
      <w:r>
        <w:t xml:space="preserve">Lead field teams in conducting detailed geological mapping of mineral-rich regions in Queensland, contributing to the discovery of new ore deposits.</w:t>
      </w:r>
    </w:p>
    <w:p>
      <w:pPr>
        <w:numPr>
          <w:ilvl w:val="0"/>
          <w:numId w:val="1001"/>
        </w:numPr>
        <w:pStyle w:val="Compact"/>
      </w:pPr>
      <w:r>
        <w:t xml:space="preserve">Collaborated with environmental agencies to assess the impact of mining activities on local ecosystems, ensuring compliance with Australian regulatory frameworks.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geospatial analysis techniques using GIS software to optimize exploration strategies for coal and rare earth mineral projects in Brisbane’s surrounding areas.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the tectonic evolution of the Great Dividing Range, highlighting its significance for Australia’s geological heritage.</w:t>
      </w:r>
    </w:p>
    <w:bookmarkEnd w:id="22"/>
    <w:bookmarkStart w:id="23" w:name="geological-consultant"/>
    <w:p>
      <w:pPr>
        <w:pStyle w:val="Heading3"/>
      </w:pPr>
      <w:r>
        <w:t xml:space="preserve">Geological Consultant</w:t>
      </w:r>
    </w:p>
    <w:p>
      <w:pPr>
        <w:pStyle w:val="FirstParagraph"/>
      </w:pPr>
      <w:r>
        <w:rPr>
          <w:iCs/>
          <w:i/>
        </w:rPr>
        <w:t xml:space="preserve">GreenTech Resources Pty Ltd (2015–2018)</w:t>
      </w:r>
    </w:p>
    <w:p>
      <w:pPr>
        <w:numPr>
          <w:ilvl w:val="0"/>
          <w:numId w:val="1002"/>
        </w:numPr>
        <w:pStyle w:val="Compact"/>
      </w:pPr>
      <w:r>
        <w:t xml:space="preserve">Provided expert advice to mining companies on resource evaluation, focusing on sustainable extraction practices in Australia Brisbane’s coal and gold regions.</w:t>
      </w:r>
    </w:p>
    <w:p>
      <w:pPr>
        <w:numPr>
          <w:ilvl w:val="0"/>
          <w:numId w:val="1002"/>
        </w:numPr>
        <w:pStyle w:val="Compact"/>
      </w:pPr>
      <w:r>
        <w:t xml:space="preserve">Conducted geochemical analysis of rock samples to identify potential mineralization zones, resulting in a 20% increase in exploration efficiency for client projects.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environmental impact assessments (EIAs) for new mining ventures, ensuring alignment with Australian government guidelines.</w:t>
      </w:r>
    </w:p>
    <w:p>
      <w:pPr>
        <w:numPr>
          <w:ilvl w:val="0"/>
          <w:numId w:val="1002"/>
        </w:numPr>
        <w:pStyle w:val="Compact"/>
      </w:pPr>
      <w:r>
        <w:t xml:space="preserve">Trained junior geologists in field data collection and laboratory analysis, fostering a culture of precision and innovation in Australia Brisbane’s geological community.</w:t>
      </w:r>
    </w:p>
    <w:bookmarkEnd w:id="23"/>
    <w:bookmarkStart w:id="24" w:name="research-geologist"/>
    <w:p>
      <w:pPr>
        <w:pStyle w:val="Heading3"/>
      </w:pPr>
      <w:r>
        <w:t xml:space="preserve">Research Geologist</w:t>
      </w:r>
    </w:p>
    <w:p>
      <w:pPr>
        <w:pStyle w:val="FirstParagraph"/>
      </w:pPr>
      <w:r>
        <w:rPr>
          <w:iCs/>
          <w:i/>
        </w:rPr>
        <w:t xml:space="preserve">University of Queensland (2012–2015)</w:t>
      </w:r>
    </w:p>
    <w:p>
      <w:pPr>
        <w:numPr>
          <w:ilvl w:val="0"/>
          <w:numId w:val="1003"/>
        </w:numPr>
        <w:pStyle w:val="Compact"/>
      </w:pPr>
      <w:r>
        <w:t xml:space="preserve">Conducted research on sedimentary basins in the Bowen Basin, contributing to a 5-year study funded by the Australian government’s Department of Industry, Science and Resources.</w:t>
      </w:r>
    </w:p>
    <w:p>
      <w:pPr>
        <w:numPr>
          <w:ilvl w:val="0"/>
          <w:numId w:val="1003"/>
        </w:numPr>
        <w:pStyle w:val="Compact"/>
      </w:pPr>
      <w:r>
        <w:t xml:space="preserve">Published findings on the relationship between volcanic activity and mineral formation in Queensland’s geological history, advancing understanding of Australia Brisbane’s natural resources.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to develop predictive models for hydrocarbon potential in offshore regions near Brisbane.</w:t>
      </w:r>
    </w:p>
    <w:p>
      <w:pPr>
        <w:numPr>
          <w:ilvl w:val="0"/>
          <w:numId w:val="1003"/>
        </w:numPr>
        <w:pStyle w:val="Compact"/>
      </w:pPr>
      <w:r>
        <w:t xml:space="preserve">Presented research at national conferences, including the Australian Geological Society (AGS) Annual Meeting in 2014.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geology"/>
    <w:p>
      <w:pPr>
        <w:pStyle w:val="Heading3"/>
      </w:pPr>
      <w:r>
        <w:t xml:space="preserve">Bachelor of Science in Geology</w:t>
      </w:r>
    </w:p>
    <w:p>
      <w:pPr>
        <w:pStyle w:val="FirstParagraph"/>
      </w:pPr>
      <w:r>
        <w:rPr>
          <w:iCs/>
          <w:i/>
        </w:rPr>
        <w:t xml:space="preserve">University of Queensland, Brisbane, Australia (2008–2012)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structural geology and petrology.</w:t>
      </w:r>
    </w:p>
    <w:p>
      <w:pPr>
        <w:numPr>
          <w:ilvl w:val="0"/>
          <w:numId w:val="1004"/>
        </w:numPr>
        <w:pStyle w:val="Compact"/>
      </w:pPr>
      <w:r>
        <w:t xml:space="preserve">Participated in fieldwork expeditions across Queensland’s Daintree Rainforest and the outback, gaining hands-on experience in diverse geological settings.</w:t>
      </w:r>
    </w:p>
    <w:bookmarkEnd w:id="26"/>
    <w:bookmarkStart w:id="27" w:name="masters-of-applied-geoscience"/>
    <w:p>
      <w:pPr>
        <w:pStyle w:val="Heading3"/>
      </w:pPr>
      <w:r>
        <w:t xml:space="preserve">Masters of Applied Geoscience</w:t>
      </w:r>
    </w:p>
    <w:p>
      <w:pPr>
        <w:pStyle w:val="FirstParagraph"/>
      </w:pPr>
      <w:r>
        <w:rPr>
          <w:iCs/>
          <w:i/>
        </w:rPr>
        <w:t xml:space="preserve">Queensland University of Technology (2015–2017)</w:t>
      </w:r>
    </w:p>
    <w:p>
      <w:pPr>
        <w:numPr>
          <w:ilvl w:val="0"/>
          <w:numId w:val="1005"/>
        </w:numPr>
        <w:pStyle w:val="Compact"/>
      </w:pPr>
      <w:r>
        <w:t xml:space="preserve">Focused on geophysical techniques for mineral exploration, including seismic and magnetic surveys.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use of remote sensing data to map fault lines in Australia Brisbane’s urban and rural regions.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petrological analysis, geochemical sampling, 3D modeling of subsurface structures.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XRF spectroscopy, thin-section preparation, mineral identification.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ArcGIS, Surfer, Python (for data analysis), Microsoft Excel (advanced).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Core logging, stratigraphic analysis, environmental sampling.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Indonesian (relevant to regional collaborations in Southeast Asia).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Geoscientists (AIG) Member – 2016</w:t>
      </w:r>
    </w:p>
    <w:p>
      <w:pPr>
        <w:numPr>
          <w:ilvl w:val="0"/>
          <w:numId w:val="1007"/>
        </w:numPr>
        <w:pStyle w:val="Compact"/>
      </w:pPr>
      <w:r>
        <w:t xml:space="preserve">SafeWork Queensland WHS Certification – 2019</w:t>
      </w:r>
    </w:p>
    <w:p>
      <w:pPr>
        <w:numPr>
          <w:ilvl w:val="0"/>
          <w:numId w:val="1007"/>
        </w:numPr>
        <w:pStyle w:val="Compact"/>
      </w:pPr>
      <w:r>
        <w:t xml:space="preserve">GIS Certificate (ArcGIS Pro) – University of Queensland, 2017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Xdb9aebce8148424e46a6b9872206734fbee591d"/>
    <w:p>
      <w:pPr>
        <w:pStyle w:val="Heading3"/>
      </w:pPr>
      <w:r>
        <w:t xml:space="preserve">Australia Brisbane Mineral Exploration Initiative (2019–2021)</w:t>
      </w:r>
    </w:p>
    <w:p>
      <w:pPr>
        <w:pStyle w:val="FirstParagraph"/>
      </w:pPr>
      <w:r>
        <w:t xml:space="preserve">Lead geologist for a multi-agency project mapping prospective areas for lithium and cobalt in Queensland’s granite terrains. The project resulted in the identification of three high-potential sites, now under assessment by major mining companies.</w:t>
      </w:r>
    </w:p>
    <w:bookmarkEnd w:id="31"/>
    <w:bookmarkStart w:id="32" w:name="X9465ff65c8cbdc4e9e38da513d8d2ce223d3377"/>
    <w:p>
      <w:pPr>
        <w:pStyle w:val="Heading3"/>
      </w:pPr>
      <w:r>
        <w:t xml:space="preserve">Environmental Impact Assessment (EIA) for Brisbane Coal Mine Expansion (2017)</w:t>
      </w:r>
    </w:p>
    <w:p>
      <w:pPr>
        <w:pStyle w:val="FirstParagraph"/>
      </w:pPr>
      <w:r>
        <w:t xml:space="preserve">Contributed to the EIA process, ensuring compliance with Australia’s Environmental Protection and Biodiversity Conservation Act (EPBC Act). The assessment highlighted mitigation strategies to protect local wildlife and water systems.</w:t>
      </w:r>
    </w:p>
    <w:bookmarkEnd w:id="32"/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"Tectonic Evolution of the Great Dividing Range: Implications for Mineral Exploration in Australia Brisbane" – Journal of Australian Geology, 2020.</w:t>
      </w:r>
    </w:p>
    <w:p>
      <w:pPr>
        <w:numPr>
          <w:ilvl w:val="0"/>
          <w:numId w:val="1008"/>
        </w:numPr>
        <w:pStyle w:val="Compact"/>
      </w:pPr>
      <w:r>
        <w:t xml:space="preserve">Presentation at the International Conference on Sustainable Resource Management (Brisbane, 2019).</w:t>
      </w:r>
    </w:p>
    <w:p>
      <w:pPr>
        <w:numPr>
          <w:ilvl w:val="0"/>
          <w:numId w:val="1008"/>
        </w:numPr>
        <w:pStyle w:val="Compact"/>
      </w:pPr>
      <w:r>
        <w:t xml:space="preserve">Co-author on a report titled "Geological Hazards in Urban Brisbane: A Risk Assessment Framework" – Queensland Government Report, 2018.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+61 400 123 456.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in Australia Brisbane</dc:title>
  <dc:creator/>
  <dc:language>en</dc:language>
  <cp:keywords/>
  <dcterms:created xsi:type="dcterms:W3CDTF">2025-12-11T00:07:45Z</dcterms:created>
  <dcterms:modified xsi:type="dcterms:W3CDTF">2025-12-11T00:07:45Z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