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geologist-saudi-arabia-riyadh"/>
    <w:p>
      <w:pPr>
        <w:pStyle w:val="Heading1"/>
      </w:pPr>
      <w:r>
        <w:t xml:space="preserve">Resume: Geologist |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LinkedIn:</w:t>
      </w:r>
      <w:r>
        <w:t xml:space="preserve"> </w:t>
      </w:r>
      <w:r>
        <w:t xml:space="preserve">linkedin.com/in/ahmed-al-farhan-geologist</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surveying, mineral exploration, and hydrocarbon resource assessment. Proven track record in delivering high-impact projects across diverse geological terrains, including the arid environments of Saudi Arabia Riyadh. Committed to leveraging advanced geospatial technologies and sustainable practices to support the Kingdom’s Vision 2030 goals in energy security and natural resource management.</w:t>
      </w:r>
    </w:p>
    <w:p>
      <w:pPr>
        <w:pStyle w:val="BodyText"/>
      </w:pPr>
      <w:r>
        <w:t xml:space="preserve">Proficient in mapping subsurface structures, analyzing rock formations, and interpreting seismic data to optimize exploration strategies. A strong advocate for collaboration with local stakeholders, including the Saudi Geological Survey (SGS) and national oil companies like Saudi Aramco. Demonstrated ability to adapt to the unique challenges of fieldwork in Riyadh’s rugged terrain while maintaining precision and compliance with international standards.</w:t>
      </w:r>
    </w:p>
    <w:bookmarkEnd w:id="21"/>
    <w:bookmarkStart w:id="22" w:name="technical-skills"/>
    <w:p>
      <w:pPr>
        <w:pStyle w:val="Heading2"/>
      </w:pPr>
      <w:r>
        <w:t xml:space="preserve">Technical Skills</w:t>
      </w:r>
    </w:p>
    <w:p>
      <w:pPr>
        <w:numPr>
          <w:ilvl w:val="0"/>
          <w:numId w:val="1001"/>
        </w:numPr>
        <w:pStyle w:val="Compact"/>
      </w:pPr>
      <w:r>
        <w:rPr>
          <w:bCs/>
          <w:b/>
        </w:rPr>
        <w:t xml:space="preserve">Geological Mapping:</w:t>
      </w:r>
      <w:r>
        <w:t xml:space="preserve"> </w:t>
      </w:r>
      <w:r>
        <w:t xml:space="preserve">Proficient in creating detailed geological maps using GIS (ArcGIS, QGIS) and remote sensing tools (ERDAS IMAGINE).</w:t>
      </w:r>
    </w:p>
    <w:p>
      <w:pPr>
        <w:numPr>
          <w:ilvl w:val="0"/>
          <w:numId w:val="1001"/>
        </w:numPr>
        <w:pStyle w:val="Compact"/>
      </w:pPr>
      <w:r>
        <w:rPr>
          <w:bCs/>
          <w:b/>
        </w:rPr>
        <w:t xml:space="preserve">Geochemical Analysis:</w:t>
      </w:r>
      <w:r>
        <w:t xml:space="preserve"> </w:t>
      </w:r>
      <w:r>
        <w:t xml:space="preserve">Expertise in XRF, ICP-MS, and petrographic analysis for mineral and hydrocarbon exploration.</w:t>
      </w:r>
    </w:p>
    <w:p>
      <w:pPr>
        <w:numPr>
          <w:ilvl w:val="0"/>
          <w:numId w:val="1001"/>
        </w:numPr>
        <w:pStyle w:val="Compact"/>
      </w:pPr>
      <w:r>
        <w:rPr>
          <w:bCs/>
          <w:b/>
        </w:rPr>
        <w:t xml:space="preserve">Seismic Interpretation:</w:t>
      </w:r>
      <w:r>
        <w:t xml:space="preserve"> </w:t>
      </w:r>
      <w:r>
        <w:t xml:space="preserve">Skilled in processing and interpreting 2D/3D seismic data to identify subsurface reservoirs.</w:t>
      </w:r>
    </w:p>
    <w:p>
      <w:pPr>
        <w:numPr>
          <w:ilvl w:val="0"/>
          <w:numId w:val="1001"/>
        </w:numPr>
        <w:pStyle w:val="Compact"/>
      </w:pPr>
      <w:r>
        <w:rPr>
          <w:bCs/>
          <w:b/>
        </w:rPr>
        <w:t xml:space="preserve">Drilling Operations:</w:t>
      </w:r>
      <w:r>
        <w:t xml:space="preserve"> </w:t>
      </w:r>
      <w:r>
        <w:t xml:space="preserve">Knowledge of core logging, well logging, and drilling optimization techniques for oil and gas exploration in Riyadh’s geological formations.</w:t>
      </w:r>
    </w:p>
    <w:p>
      <w:pPr>
        <w:numPr>
          <w:ilvl w:val="0"/>
          <w:numId w:val="1001"/>
        </w:numPr>
        <w:pStyle w:val="Compact"/>
      </w:pPr>
      <w:r>
        <w:rPr>
          <w:bCs/>
          <w:b/>
        </w:rPr>
        <w:t xml:space="preserve">Sustainability Practices:</w:t>
      </w:r>
      <w:r>
        <w:t xml:space="preserve"> </w:t>
      </w:r>
      <w:r>
        <w:t xml:space="preserve">Familiar with environmental impact assessments (EIAs) and sustainable resource management frameworks aligned with Saudi Arabia’s National Environment Policy.</w:t>
      </w:r>
    </w:p>
    <w:p>
      <w:pPr>
        <w:numPr>
          <w:ilvl w:val="0"/>
          <w:numId w:val="1001"/>
        </w:numPr>
        <w:pStyle w:val="Compact"/>
      </w:pPr>
      <w:r>
        <w:rPr>
          <w:bCs/>
          <w:b/>
        </w:rPr>
        <w:t xml:space="preserve">Software &amp; Tools:</w:t>
      </w:r>
      <w:r>
        <w:t xml:space="preserve"> </w:t>
      </w:r>
      <w:r>
        <w:t xml:space="preserve">AutoCAD, Petrel, Surfer, Python (for data analysis), and MATLAB.</w:t>
      </w:r>
    </w:p>
    <w:bookmarkEnd w:id="22"/>
    <w:bookmarkStart w:id="26" w:name="professional-experience"/>
    <w:p>
      <w:pPr>
        <w:pStyle w:val="Heading2"/>
      </w:pPr>
      <w:r>
        <w:t xml:space="preserve">Professional Experience</w:t>
      </w:r>
    </w:p>
    <w:bookmarkStart w:id="23" w:name="Xb40323ae5fc68485014587e8bc60405697f489a"/>
    <w:p>
      <w:pPr>
        <w:pStyle w:val="Heading3"/>
      </w:pPr>
      <w:r>
        <w:t xml:space="preserve">Saudi Geological Survey (SGS) | Riyadh, Saudi Arabia</w:t>
      </w:r>
    </w:p>
    <w:p>
      <w:pPr>
        <w:pStyle w:val="FirstParagraph"/>
      </w:pPr>
      <w:r>
        <w:rPr>
          <w:iCs/>
          <w:i/>
        </w:rPr>
        <w:t xml:space="preserve">Senior Geologist</w:t>
      </w:r>
      <w:r>
        <w:t xml:space="preserve"> </w:t>
      </w:r>
      <w:r>
        <w:t xml:space="preserve">| January 2018 – Present</w:t>
      </w:r>
    </w:p>
    <w:p>
      <w:pPr>
        <w:numPr>
          <w:ilvl w:val="0"/>
          <w:numId w:val="1002"/>
        </w:numPr>
        <w:pStyle w:val="Compact"/>
      </w:pPr>
      <w:r>
        <w:t xml:space="preserve">Lead a team of 15 geologists in conducting regional geological surveys across the Arabian Shield, focusing on mineral resource identification and tectonic analysis.</w:t>
      </w:r>
    </w:p>
    <w:p>
      <w:pPr>
        <w:numPr>
          <w:ilvl w:val="0"/>
          <w:numId w:val="1002"/>
        </w:numPr>
        <w:pStyle w:val="Compact"/>
      </w:pPr>
      <w:r>
        <w:t xml:space="preserve">Developed a comprehensive database of lithological and structural data for Riyadh’s Precambrian rock formations, enhancing exploration efficiency for mining companies.</w:t>
      </w:r>
    </w:p>
    <w:p>
      <w:pPr>
        <w:numPr>
          <w:ilvl w:val="0"/>
          <w:numId w:val="1002"/>
        </w:numPr>
        <w:pStyle w:val="Compact"/>
      </w:pPr>
      <w:r>
        <w:t xml:space="preserve">Collaborated with Saudi Aramco to assess hydrocarbon potential in the Uthmaniyah Basin, resulting in a 20% increase in identified reserves.</w:t>
      </w:r>
    </w:p>
    <w:p>
      <w:pPr>
        <w:numPr>
          <w:ilvl w:val="0"/>
          <w:numId w:val="1002"/>
        </w:numPr>
        <w:pStyle w:val="Compact"/>
      </w:pPr>
      <w:r>
        <w:t xml:space="preserve">Published peer-reviewed papers on the geological evolution of Riyadh’s sedimentary basins, contributing to academic and industry knowledge.</w:t>
      </w:r>
    </w:p>
    <w:bookmarkEnd w:id="23"/>
    <w:bookmarkStart w:id="24" w:name="X10f623f645816f95d3cbdbb89efee6cc5042389"/>
    <w:p>
      <w:pPr>
        <w:pStyle w:val="Heading3"/>
      </w:pPr>
      <w:r>
        <w:t xml:space="preserve">Arabian Petroleum Exploration Co. (APEX) | Riyadh, Saudi Arabia</w:t>
      </w:r>
    </w:p>
    <w:p>
      <w:pPr>
        <w:pStyle w:val="FirstParagraph"/>
      </w:pPr>
      <w:r>
        <w:rPr>
          <w:iCs/>
          <w:i/>
        </w:rPr>
        <w:t xml:space="preserve">Geologist – Field Operations</w:t>
      </w:r>
      <w:r>
        <w:t xml:space="preserve"> </w:t>
      </w:r>
      <w:r>
        <w:t xml:space="preserve">| July 2014 – December 2017</w:t>
      </w:r>
    </w:p>
    <w:p>
      <w:pPr>
        <w:numPr>
          <w:ilvl w:val="0"/>
          <w:numId w:val="1003"/>
        </w:numPr>
        <w:pStyle w:val="Compact"/>
      </w:pPr>
      <w:r>
        <w:t xml:space="preserve">Managed field campaigns in the Rub’ al Khali desert, collecting core samples and performing real-time data analysis to guide drilling operations.</w:t>
      </w:r>
    </w:p>
    <w:p>
      <w:pPr>
        <w:numPr>
          <w:ilvl w:val="0"/>
          <w:numId w:val="1003"/>
        </w:numPr>
        <w:pStyle w:val="Compact"/>
      </w:pPr>
      <w:r>
        <w:t xml:space="preserve">Utilized 3D seismic interpretation to identify potential hydrocarbon traps, leading to the discovery of two new oil fields in western Riyadh.</w:t>
      </w:r>
    </w:p>
    <w:p>
      <w:pPr>
        <w:numPr>
          <w:ilvl w:val="0"/>
          <w:numId w:val="1003"/>
        </w:numPr>
        <w:pStyle w:val="Compact"/>
      </w:pPr>
      <w:r>
        <w:t xml:space="preserve">Provided technical support for well completion strategies, reducing operational costs by 15% through optimized reservoir modeling.</w:t>
      </w:r>
    </w:p>
    <w:bookmarkEnd w:id="24"/>
    <w:bookmarkStart w:id="25" w:name="Xb6a78e4328d7c93ba77ae5cb47cdddffff9e000"/>
    <w:p>
      <w:pPr>
        <w:pStyle w:val="Heading3"/>
      </w:pPr>
      <w:r>
        <w:t xml:space="preserve">Independent Consultant | Riyadh, Saudi Arabia</w:t>
      </w:r>
    </w:p>
    <w:p>
      <w:pPr>
        <w:pStyle w:val="FirstParagraph"/>
      </w:pPr>
      <w:r>
        <w:rPr>
          <w:iCs/>
          <w:i/>
        </w:rPr>
        <w:t xml:space="preserve">Freelance Geologist</w:t>
      </w:r>
      <w:r>
        <w:t xml:space="preserve"> </w:t>
      </w:r>
      <w:r>
        <w:t xml:space="preserve">| January 2012 – June 2014</w:t>
      </w:r>
    </w:p>
    <w:p>
      <w:pPr>
        <w:numPr>
          <w:ilvl w:val="0"/>
          <w:numId w:val="1004"/>
        </w:numPr>
        <w:pStyle w:val="Compact"/>
      </w:pPr>
      <w:r>
        <w:t xml:space="preserve">Advised international mining firms on exploration strategies for lithium and rare earth elements in Riyadh’s desert regions.</w:t>
      </w:r>
    </w:p>
    <w:p>
      <w:pPr>
        <w:numPr>
          <w:ilvl w:val="0"/>
          <w:numId w:val="1004"/>
        </w:numPr>
        <w:pStyle w:val="Compact"/>
      </w:pPr>
      <w:r>
        <w:t xml:space="preserve">Conducted environmental impact assessments for proposed mining projects, ensuring compliance with Saudi Arabia’s regulatory frameworks.</w:t>
      </w:r>
    </w:p>
    <w:bookmarkEnd w:id="25"/>
    <w:bookmarkEnd w:id="26"/>
    <w:bookmarkStart w:id="27" w:name="educational-background"/>
    <w:p>
      <w:pPr>
        <w:pStyle w:val="Heading2"/>
      </w:pPr>
      <w:r>
        <w:t xml:space="preserve">Educational Background</w:t>
      </w:r>
    </w:p>
    <w:p>
      <w:pPr>
        <w:pStyle w:val="FirstParagraph"/>
      </w:pPr>
      <w:r>
        <w:rPr>
          <w:bCs/>
          <w:b/>
        </w:rPr>
        <w:t xml:space="preserve">BSc in Geology</w:t>
      </w:r>
      <w:r>
        <w:t xml:space="preserve"> </w:t>
      </w:r>
      <w:r>
        <w:t xml:space="preserve">| King Saud University, Riyadh, Saudi Arabia | 2011</w:t>
      </w:r>
      <w:r>
        <w:br/>
      </w:r>
      <w:r>
        <w:rPr>
          <w:bCs/>
          <w:b/>
        </w:rPr>
        <w:t xml:space="preserve">MSc in Petroleum Geology</w:t>
      </w:r>
      <w:r>
        <w:t xml:space="preserve"> </w:t>
      </w:r>
      <w:r>
        <w:t xml:space="preserve">| University of Aberdeen, Scotland | 2013</w:t>
      </w:r>
      <w:r>
        <w:br/>
      </w:r>
      <w:r>
        <w:rPr>
          <w:bCs/>
          <w:b/>
        </w:rPr>
        <w:t xml:space="preserve">PhD in Structural Geology</w:t>
      </w:r>
      <w:r>
        <w:t xml:space="preserve"> </w:t>
      </w:r>
      <w:r>
        <w:t xml:space="preserve">(In Progress) | Saudi Arabian Cultural Mission (SACM), United States</w:t>
      </w:r>
    </w:p>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Certified Petroleum Geologist (CPG)</w:t>
      </w:r>
      <w:r>
        <w:t xml:space="preserve"> </w:t>
      </w:r>
      <w:r>
        <w:t xml:space="preserve">– American Association of Petroleum Geologists (AAPG), 2016</w:t>
      </w:r>
    </w:p>
    <w:p>
      <w:pPr>
        <w:numPr>
          <w:ilvl w:val="0"/>
          <w:numId w:val="1005"/>
        </w:numPr>
        <w:pStyle w:val="Compact"/>
      </w:pPr>
      <w:r>
        <w:rPr>
          <w:bCs/>
          <w:b/>
        </w:rPr>
        <w:t xml:space="preserve">GIS and Remote Sensing Certification</w:t>
      </w:r>
      <w:r>
        <w:t xml:space="preserve"> </w:t>
      </w:r>
      <w:r>
        <w:t xml:space="preserve">– Saudi Ministry of Education, 2018</w:t>
      </w:r>
    </w:p>
    <w:p>
      <w:pPr>
        <w:numPr>
          <w:ilvl w:val="0"/>
          <w:numId w:val="1005"/>
        </w:numPr>
        <w:pStyle w:val="Compact"/>
      </w:pPr>
      <w:r>
        <w:rPr>
          <w:bCs/>
          <w:b/>
        </w:rPr>
        <w:t xml:space="preserve">Safety Training for Field Operations</w:t>
      </w:r>
      <w:r>
        <w:t xml:space="preserve"> </w:t>
      </w:r>
      <w:r>
        <w:t xml:space="preserve">– Saudi Aramco, 2017</w:t>
      </w:r>
    </w:p>
    <w:bookmarkEnd w:id="28"/>
    <w:bookmarkStart w:id="29" w:name="languages-and-software-proficiency"/>
    <w:p>
      <w:pPr>
        <w:pStyle w:val="Heading2"/>
      </w:pPr>
      <w:r>
        <w:t xml:space="preserve">Languages and Software Proficiency</w:t>
      </w:r>
    </w:p>
    <w:p>
      <w:pPr>
        <w:numPr>
          <w:ilvl w:val="0"/>
          <w:numId w:val="1006"/>
        </w:numPr>
        <w:pStyle w:val="Compact"/>
      </w:pPr>
      <w:r>
        <w:rPr>
          <w:bCs/>
          <w:b/>
        </w:rPr>
        <w:t xml:space="preserve">Arabic:</w:t>
      </w:r>
      <w:r>
        <w:t xml:space="preserve"> </w:t>
      </w:r>
      <w:r>
        <w:t xml:space="preserve">Native speaker</w:t>
      </w:r>
      <w:r>
        <w:br/>
      </w:r>
      <w:r>
        <w:rPr>
          <w:bCs/>
          <w:b/>
        </w:rPr>
        <w:t xml:space="preserve">English:</w:t>
      </w:r>
      <w:r>
        <w:t xml:space="preserve"> </w:t>
      </w:r>
      <w:r>
        <w:t xml:space="preserve">Fluent (TOEFL 105/120)</w:t>
      </w:r>
      <w:r>
        <w:br/>
      </w:r>
      <w:r>
        <w:rPr>
          <w:bCs/>
          <w:b/>
        </w:rPr>
        <w:t xml:space="preserve">French:</w:t>
      </w:r>
      <w:r>
        <w:t xml:space="preserve"> </w:t>
      </w:r>
      <w:r>
        <w:t xml:space="preserve">Basic (B1 level)</w:t>
      </w:r>
    </w:p>
    <w:p>
      <w:pPr>
        <w:numPr>
          <w:ilvl w:val="0"/>
          <w:numId w:val="1006"/>
        </w:numPr>
        <w:pStyle w:val="Compact"/>
      </w:pPr>
      <w:r>
        <w:rPr>
          <w:bCs/>
          <w:b/>
        </w:rPr>
        <w:t xml:space="preserve">Software:</w:t>
      </w:r>
      <w:r>
        <w:t xml:space="preserve"> </w:t>
      </w:r>
      <w:r>
        <w:t xml:space="preserve">AutoCAD, ArcGIS, Petrel, MATLAB, Python (for geospatial analysis)</w:t>
      </w:r>
    </w:p>
    <w:bookmarkEnd w:id="29"/>
    <w:bookmarkStart w:id="30" w:name="projects-and-contributions"/>
    <w:p>
      <w:pPr>
        <w:pStyle w:val="Heading2"/>
      </w:pPr>
      <w:r>
        <w:t xml:space="preserve">Projects and Contributions</w:t>
      </w:r>
    </w:p>
    <w:p>
      <w:pPr>
        <w:pStyle w:val="FirstParagraph"/>
      </w:pPr>
      <w:r>
        <w:rPr>
          <w:bCs/>
          <w:b/>
        </w:rPr>
        <w:t xml:space="preserve">Riyadh Geothermal Energy Assessment (2019–2021):</w:t>
      </w:r>
      <w:r>
        <w:t xml:space="preserve"> </w:t>
      </w:r>
      <w:r>
        <w:t xml:space="preserve">Led a multidisciplinary team to evaluate geothermal potential in Riyadh’s volcanic rock formations, contributing to the Kingdom’s renewable energy initiatives.</w:t>
      </w:r>
    </w:p>
    <w:p>
      <w:pPr>
        <w:pStyle w:val="BodyText"/>
      </w:pPr>
      <w:r>
        <w:rPr>
          <w:bCs/>
          <w:b/>
        </w:rPr>
        <w:t xml:space="preserve">Saudi Arabian Mineral Atlas (2020):</w:t>
      </w:r>
      <w:r>
        <w:t xml:space="preserve"> </w:t>
      </w:r>
      <w:r>
        <w:t xml:space="preserve">Coordinated with SGS to publish a digital atlas of mineral resources, enhancing transparency for investors and policymakers.</w:t>
      </w:r>
    </w:p>
    <w:bookmarkEnd w:id="30"/>
    <w:bookmarkStart w:id="31" w:name="professional-affiliations"/>
    <w:p>
      <w:pPr>
        <w:pStyle w:val="Heading2"/>
      </w:pPr>
      <w:r>
        <w:t xml:space="preserve">Professional Affiliations</w:t>
      </w:r>
    </w:p>
    <w:p>
      <w:pPr>
        <w:numPr>
          <w:ilvl w:val="0"/>
          <w:numId w:val="1007"/>
        </w:numPr>
        <w:pStyle w:val="Compact"/>
      </w:pPr>
      <w:r>
        <w:t xml:space="preserve">American Association of Petroleum Geologists (AAPG)</w:t>
      </w:r>
    </w:p>
    <w:p>
      <w:pPr>
        <w:numPr>
          <w:ilvl w:val="0"/>
          <w:numId w:val="1007"/>
        </w:numPr>
        <w:pStyle w:val="Compact"/>
      </w:pPr>
      <w:r>
        <w:t xml:space="preserve">Saudi Society of Engineers (SSE)</w:t>
      </w:r>
    </w:p>
    <w:p>
      <w:pPr>
        <w:numPr>
          <w:ilvl w:val="0"/>
          <w:numId w:val="1007"/>
        </w:numPr>
        <w:pStyle w:val="Compact"/>
      </w:pPr>
      <w:r>
        <w:t xml:space="preserve">International Association for Mathematical Geosciences (IAMG)</w:t>
      </w:r>
    </w:p>
    <w:bookmarkEnd w:id="31"/>
    <w:bookmarkStart w:id="32" w:name="references"/>
    <w:p>
      <w:pPr>
        <w:pStyle w:val="Heading2"/>
      </w:pPr>
      <w:r>
        <w:t xml:space="preserve">References</w:t>
      </w:r>
    </w:p>
    <w:p>
      <w:pPr>
        <w:pStyle w:val="FirstParagraph"/>
      </w:pPr>
      <w:r>
        <w:t xml:space="preserve">Available upon request. Contact: ahmed.al-farhan@example.com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Saudi Arabia Riyadh</dc:title>
  <dc:creator/>
  <dc:language>en</dc:language>
  <cp:keywords/>
  <dcterms:created xsi:type="dcterms:W3CDTF">2026-07-21T07:17:26Z</dcterms:created>
  <dcterms:modified xsi:type="dcterms:W3CDTF">2026-07-21T07:17:26Z</dcterms:modified>
</cp:coreProperties>
</file>

<file path=docProps/custom.xml><?xml version="1.0" encoding="utf-8"?>
<Properties xmlns="http://schemas.openxmlformats.org/officeDocument/2006/custom-properties" xmlns:vt="http://schemas.openxmlformats.org/officeDocument/2006/docPropsVTypes"/>
</file>