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Australia</w:t>
      </w:r>
      <w:r>
        <w:t xml:space="preserve"> </w:t>
      </w:r>
      <w:r>
        <w:t xml:space="preserve">Melbourne</w:t>
      </w:r>
    </w:p>
    <w:bookmarkStart w:id="33" w:name="john-doe"/>
    <w:p>
      <w:pPr>
        <w:pStyle w:val="Heading1"/>
      </w:pPr>
      <w:r>
        <w:t xml:space="preserve">John Doe</w:t>
      </w:r>
    </w:p>
    <w:p>
      <w:pPr>
        <w:pStyle w:val="FirstParagraph"/>
      </w:pPr>
      <w:r>
        <w:rPr>
          <w:bCs/>
          <w:b/>
        </w:rPr>
        <w:t xml:space="preserve">Human Resources Manager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linkedin.com/in/johndoe/hrmanager</w:t>
      </w:r>
    </w:p>
    <w:p>
      <w:pPr>
        <w:pStyle w:val="BodyText"/>
      </w:pPr>
      <w:r>
        <w:t xml:space="preserve">Address: 123 Business Street, Melbourne, Victoria, Australia | Postal Code: 3000</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managing talent acquisition, employee relations, and organizational development across diverse industries in Australia. Specialized in fostering inclusive workplace cultures and aligning HR strategies with business objectives. Proven expertise in navigating Australian labor laws, including the Fair Work Act 2009, and implementing best practices for recruitment, training, and compliance. Based in Melbourne, I have supported multiple organizations to enhance productivity, employee engagement, and long-term growth through strategic HR initiatives.</w:t>
      </w:r>
    </w:p>
    <w:bookmarkEnd w:id="21"/>
    <w:bookmarkStart w:id="25" w:name="professional-experience"/>
    <w:p>
      <w:pPr>
        <w:pStyle w:val="Heading2"/>
      </w:pPr>
      <w:r>
        <w:t xml:space="preserve">Professional Experience</w:t>
      </w:r>
    </w:p>
    <w:bookmarkStart w:id="22" w:name="X43d9523c787ab357c2637c24cb0fbc8898884b9"/>
    <w:p>
      <w:pPr>
        <w:pStyle w:val="Heading3"/>
      </w:pPr>
      <w:r>
        <w:t xml:space="preserve">Human Resources Manager | XYZ Corporation (Melbourne)</w:t>
      </w:r>
    </w:p>
    <w:p>
      <w:pPr>
        <w:pStyle w:val="FirstParagraph"/>
      </w:pPr>
      <w:r>
        <w:rPr>
          <w:iCs/>
          <w:i/>
        </w:rPr>
        <w:t xml:space="preserve">January 2018 – Present</w:t>
      </w:r>
    </w:p>
    <w:p>
      <w:pPr>
        <w:numPr>
          <w:ilvl w:val="0"/>
          <w:numId w:val="1001"/>
        </w:numPr>
        <w:pStyle w:val="Compact"/>
      </w:pPr>
      <w:r>
        <w:t xml:space="preserve">Spearheaded the redesign of recruitment processes, reducing time-to-hire by 25% while improving candidate quality and diversity in Australia Melbourne's competitive job market.</w:t>
      </w:r>
    </w:p>
    <w:p>
      <w:pPr>
        <w:numPr>
          <w:ilvl w:val="0"/>
          <w:numId w:val="1001"/>
        </w:numPr>
        <w:pStyle w:val="Compact"/>
      </w:pPr>
      <w:r>
        <w:t xml:space="preserve">Implemented a comprehensive employee engagement program that increased staff satisfaction scores by 30% within one year, aligning with organizational goals for workplace wellness and retention.</w:t>
      </w:r>
    </w:p>
    <w:p>
      <w:pPr>
        <w:numPr>
          <w:ilvl w:val="0"/>
          <w:numId w:val="1001"/>
        </w:numPr>
        <w:pStyle w:val="Compact"/>
      </w:pPr>
      <w:r>
        <w:t xml:space="preserve">Managed complex labor relations issues, including dispute resolution and compliance with Australian Work Health and Safety (WHS) regulations, ensuring zero legal disputes in the past five years.</w:t>
      </w:r>
    </w:p>
    <w:p>
      <w:pPr>
        <w:numPr>
          <w:ilvl w:val="0"/>
          <w:numId w:val="1001"/>
        </w:numPr>
        <w:pStyle w:val="Compact"/>
      </w:pPr>
      <w:r>
        <w:t xml:space="preserve">Collaborated with department heads to develop tailored training programs that enhanced leadership capabilities across 50+ teams in Melbourne.</w:t>
      </w:r>
    </w:p>
    <w:p>
      <w:pPr>
        <w:numPr>
          <w:ilvl w:val="0"/>
          <w:numId w:val="1001"/>
        </w:numPr>
        <w:pStyle w:val="Compact"/>
      </w:pPr>
      <w:r>
        <w:t xml:space="preserve">Supported the company’s expansion into new markets by establishing HR frameworks for remote teams, adhering to local labor laws and cultural expectations in Australia.</w:t>
      </w:r>
    </w:p>
    <w:bookmarkEnd w:id="22"/>
    <w:bookmarkStart w:id="23" w:name="Xe4670f3f0c09ba3eb9605cc584f6cfe157014af"/>
    <w:p>
      <w:pPr>
        <w:pStyle w:val="Heading3"/>
      </w:pPr>
      <w:r>
        <w:t xml:space="preserve">HR Coordinator | ABC Technologies (Melbourne)</w:t>
      </w:r>
    </w:p>
    <w:p>
      <w:pPr>
        <w:pStyle w:val="FirstParagraph"/>
      </w:pPr>
      <w:r>
        <w:rPr>
          <w:iCs/>
          <w:i/>
        </w:rPr>
        <w:t xml:space="preserve">June 2015 – December 2017</w:t>
      </w:r>
    </w:p>
    <w:p>
      <w:pPr>
        <w:numPr>
          <w:ilvl w:val="0"/>
          <w:numId w:val="1002"/>
        </w:numPr>
        <w:pStyle w:val="Compact"/>
      </w:pPr>
      <w:r>
        <w:t xml:space="preserve">Managed the full-cycle recruitment process for over 200 roles annually, leveraging partnerships with local universities and professional networks in Melbourne to attract top talent.</w:t>
      </w:r>
    </w:p>
    <w:p>
      <w:pPr>
        <w:numPr>
          <w:ilvl w:val="0"/>
          <w:numId w:val="1002"/>
        </w:numPr>
        <w:pStyle w:val="Compact"/>
      </w:pPr>
      <w:r>
        <w:t xml:space="preserve">Developed and maintained a robust employee onboarding program, resulting in a 40% reduction in early attrition rates among new hires.</w:t>
      </w:r>
    </w:p>
    <w:p>
      <w:pPr>
        <w:numPr>
          <w:ilvl w:val="0"/>
          <w:numId w:val="1002"/>
        </w:numPr>
        <w:pStyle w:val="Compact"/>
      </w:pPr>
      <w:r>
        <w:t xml:space="preserve">Ensured compliance with Australian payroll regulations, including superannuation contributions and tax reporting, for a workforce of 300+ employees.</w:t>
      </w:r>
    </w:p>
    <w:p>
      <w:pPr>
        <w:numPr>
          <w:ilvl w:val="0"/>
          <w:numId w:val="1002"/>
        </w:numPr>
        <w:pStyle w:val="Compact"/>
      </w:pPr>
      <w:r>
        <w:t xml:space="preserve">Championed diversity and inclusion initiatives, such as gender equity programs and cultural awareness workshops, which were recognized by the Melbourne Chamber of Commerce.</w:t>
      </w:r>
    </w:p>
    <w:bookmarkEnd w:id="23"/>
    <w:bookmarkStart w:id="24" w:name="hr-assistant-def-group-melbourne"/>
    <w:p>
      <w:pPr>
        <w:pStyle w:val="Heading3"/>
      </w:pPr>
      <w:r>
        <w:t xml:space="preserve">HR Assistant | DEF Group (Melbourne)</w:t>
      </w:r>
    </w:p>
    <w:p>
      <w:pPr>
        <w:pStyle w:val="FirstParagraph"/>
      </w:pPr>
      <w:r>
        <w:rPr>
          <w:iCs/>
          <w:i/>
        </w:rPr>
        <w:t xml:space="preserve">July 2012 – May 2015</w:t>
      </w:r>
    </w:p>
    <w:p>
      <w:pPr>
        <w:numPr>
          <w:ilvl w:val="0"/>
          <w:numId w:val="1003"/>
        </w:numPr>
        <w:pStyle w:val="Compact"/>
      </w:pPr>
      <w:r>
        <w:t xml:space="preserve">Supported HR operations, including payroll processing, employee record management, and performance appraisals for a multinational team in Australia Melbourne.</w:t>
      </w:r>
    </w:p>
    <w:p>
      <w:pPr>
        <w:numPr>
          <w:ilvl w:val="0"/>
          <w:numId w:val="1003"/>
        </w:numPr>
        <w:pStyle w:val="Compact"/>
      </w:pPr>
      <w:r>
        <w:t xml:space="preserve">Assisted in the implementation of a digital HRIS system, improving data accuracy and streamlining administrative tasks by 35%.</w:t>
      </w:r>
    </w:p>
    <w:p>
      <w:pPr>
        <w:numPr>
          <w:ilvl w:val="0"/>
          <w:numId w:val="1003"/>
        </w:numPr>
        <w:pStyle w:val="Compact"/>
      </w:pPr>
      <w:r>
        <w:t xml:space="preserve">Provided guidance to managers on workplace policies, ensuring alignment with Australian labor standards and company values.</w:t>
      </w:r>
    </w:p>
    <w:bookmarkEnd w:id="24"/>
    <w:bookmarkEnd w:id="25"/>
    <w:bookmarkStart w:id="28" w:name="education"/>
    <w:p>
      <w:pPr>
        <w:pStyle w:val="Heading2"/>
      </w:pPr>
      <w:r>
        <w:t xml:space="preserve">Education</w:t>
      </w:r>
    </w:p>
    <w:bookmarkStart w:id="26" w:name="X3420a80318c40cf039550f0840fe13a5bc93b4a"/>
    <w:p>
      <w:pPr>
        <w:pStyle w:val="Heading3"/>
      </w:pPr>
      <w:r>
        <w:t xml:space="preserve">Bachelor of Arts in Organizational Psychology | University of Melbourne (Australia)</w:t>
      </w:r>
    </w:p>
    <w:p>
      <w:pPr>
        <w:pStyle w:val="FirstParagraph"/>
      </w:pPr>
      <w:r>
        <w:rPr>
          <w:iCs/>
          <w:i/>
        </w:rPr>
        <w:t xml:space="preserve">Graduated: 2012</w:t>
      </w:r>
    </w:p>
    <w:p>
      <w:pPr>
        <w:pStyle w:val="BodyText"/>
      </w:pPr>
      <w:r>
        <w:t xml:space="preserve">Relevant coursework: Industrial-Organizational Psychology, Labor Relations, and Business Ethics.</w:t>
      </w:r>
    </w:p>
    <w:bookmarkEnd w:id="26"/>
    <w:bookmarkStart w:id="27" w:name="X980b0bd30376703c81b33b1453f493764bf2d60"/>
    <w:p>
      <w:pPr>
        <w:pStyle w:val="Heading3"/>
      </w:pPr>
      <w:r>
        <w:t xml:space="preserve">Diploma in Human Resources Management | TAFE Victoria (Australia)</w:t>
      </w:r>
    </w:p>
    <w:p>
      <w:pPr>
        <w:pStyle w:val="FirstParagraph"/>
      </w:pPr>
      <w:r>
        <w:rPr>
          <w:iCs/>
          <w:i/>
        </w:rPr>
        <w:t xml:space="preserve">Graduated: 2010</w:t>
      </w:r>
    </w:p>
    <w:bookmarkEnd w:id="27"/>
    <w:bookmarkEnd w:id="28"/>
    <w:bookmarkStart w:id="29" w:name="key-skills"/>
    <w:p>
      <w:pPr>
        <w:pStyle w:val="Heading2"/>
      </w:pPr>
      <w:r>
        <w:t xml:space="preserve">Key Skills</w:t>
      </w:r>
    </w:p>
    <w:p>
      <w:pPr>
        <w:numPr>
          <w:ilvl w:val="0"/>
          <w:numId w:val="1004"/>
        </w:numPr>
        <w:pStyle w:val="Compact"/>
      </w:pPr>
      <w:r>
        <w:rPr>
          <w:bCs/>
          <w:b/>
        </w:rPr>
        <w:t xml:space="preserve">Australian Labor Law Compliance:</w:t>
      </w:r>
      <w:r>
        <w:t xml:space="preserve"> </w:t>
      </w:r>
      <w:r>
        <w:t xml:space="preserve">Deep understanding of Fair Work Act 2009, National Employment Standards (NES), and workplace health and safety regulations.</w:t>
      </w:r>
    </w:p>
    <w:p>
      <w:pPr>
        <w:numPr>
          <w:ilvl w:val="0"/>
          <w:numId w:val="1004"/>
        </w:numPr>
        <w:pStyle w:val="Compact"/>
      </w:pPr>
      <w:r>
        <w:rPr>
          <w:bCs/>
          <w:b/>
        </w:rPr>
        <w:t xml:space="preserve">Talent Acquisition:</w:t>
      </w:r>
      <w:r>
        <w:t xml:space="preserve"> </w:t>
      </w:r>
      <w:r>
        <w:t xml:space="preserve">Expertise in sourcing, interviewing, and onboarding candidates for roles across industries in Australia Melbourne.</w:t>
      </w:r>
    </w:p>
    <w:p>
      <w:pPr>
        <w:numPr>
          <w:ilvl w:val="0"/>
          <w:numId w:val="1004"/>
        </w:numPr>
        <w:pStyle w:val="Compact"/>
      </w:pPr>
      <w:r>
        <w:rPr>
          <w:bCs/>
          <w:b/>
        </w:rPr>
        <w:t xml:space="preserve">Employee Relations:</w:t>
      </w:r>
      <w:r>
        <w:t xml:space="preserve"> </w:t>
      </w:r>
      <w:r>
        <w:t xml:space="preserve">Strong conflict resolution skills with a focus on maintaining positive workplace dynamics in multicultural environments.</w:t>
      </w:r>
    </w:p>
    <w:p>
      <w:pPr>
        <w:numPr>
          <w:ilvl w:val="0"/>
          <w:numId w:val="1004"/>
        </w:numPr>
        <w:pStyle w:val="Compact"/>
      </w:pPr>
      <w:r>
        <w:rPr>
          <w:bCs/>
          <w:b/>
        </w:rPr>
        <w:t xml:space="preserve">Training &amp; Development:</w:t>
      </w:r>
      <w:r>
        <w:t xml:space="preserve"> </w:t>
      </w:r>
      <w:r>
        <w:t xml:space="preserve">Designing and delivering leadership programs tailored to Australian business practices and cultural contexts.</w:t>
      </w:r>
    </w:p>
    <w:p>
      <w:pPr>
        <w:numPr>
          <w:ilvl w:val="0"/>
          <w:numId w:val="1004"/>
        </w:numPr>
        <w:pStyle w:val="Compact"/>
      </w:pPr>
      <w:r>
        <w:rPr>
          <w:bCs/>
          <w:b/>
        </w:rPr>
        <w:t xml:space="preserve">Data Analysis:</w:t>
      </w:r>
      <w:r>
        <w:t xml:space="preserve"> </w:t>
      </w:r>
      <w:r>
        <w:t xml:space="preserve">Proficient in using HR analytics tools to track engagement, retention, and performance metrics.</w:t>
      </w:r>
    </w:p>
    <w:p>
      <w:pPr>
        <w:numPr>
          <w:ilvl w:val="0"/>
          <w:numId w:val="1004"/>
        </w:numPr>
        <w:pStyle w:val="Compact"/>
      </w:pPr>
      <w:r>
        <w:rPr>
          <w:bCs/>
          <w:b/>
        </w:rPr>
        <w:t xml:space="preserve">Technology:</w:t>
      </w:r>
      <w:r>
        <w:t xml:space="preserve"> </w:t>
      </w:r>
      <w:r>
        <w:t xml:space="preserve">Experienced with HRIS systems (e.g., SAP SuccessFactors, Workday) and Microsoft Office Suite for reporting and data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Professional in Human Resources (PHR):</w:t>
      </w:r>
      <w:r>
        <w:t xml:space="preserve"> </w:t>
      </w:r>
      <w:r>
        <w:t xml:space="preserve">Society for Human Resource Management (SHRM), 2019.</w:t>
      </w:r>
    </w:p>
    <w:p>
      <w:pPr>
        <w:numPr>
          <w:ilvl w:val="0"/>
          <w:numId w:val="1005"/>
        </w:numPr>
        <w:pStyle w:val="Compact"/>
      </w:pPr>
      <w:r>
        <w:rPr>
          <w:bCs/>
          <w:b/>
        </w:rPr>
        <w:t xml:space="preserve">Advanced Certificate in Workforce Planning:</w:t>
      </w:r>
      <w:r>
        <w:t xml:space="preserve"> </w:t>
      </w:r>
      <w:r>
        <w:t xml:space="preserve">Australian HR Institute, 2018.</w:t>
      </w:r>
    </w:p>
    <w:p>
      <w:pPr>
        <w:numPr>
          <w:ilvl w:val="0"/>
          <w:numId w:val="1005"/>
        </w:numPr>
        <w:pStyle w:val="Compact"/>
      </w:pPr>
      <w:r>
        <w:rPr>
          <w:bCs/>
          <w:b/>
        </w:rPr>
        <w:t xml:space="preserve">Certified Employment Lawyer (CEL):</w:t>
      </w:r>
      <w:r>
        <w:t xml:space="preserve"> </w:t>
      </w:r>
      <w:r>
        <w:t xml:space="preserve">Legal and HR Compliance Training, 2020.</w:t>
      </w:r>
    </w:p>
    <w:p>
      <w:pPr>
        <w:numPr>
          <w:ilvl w:val="0"/>
          <w:numId w:val="1005"/>
        </w:numPr>
        <w:pStyle w:val="Compact"/>
      </w:pPr>
      <w:r>
        <w:rPr>
          <w:bCs/>
          <w:b/>
        </w:rPr>
        <w:t xml:space="preserve">Diversity &amp; Inclusion Certification:</w:t>
      </w:r>
      <w:r>
        <w:t xml:space="preserve"> </w:t>
      </w:r>
      <w:r>
        <w:t xml:space="preserve">Melbourne Business School, 2017.</w:t>
      </w:r>
    </w:p>
    <w:bookmarkEnd w:id="30"/>
    <w:bookmarkStart w:id="31" w:name="professional-affiliations"/>
    <w:p>
      <w:pPr>
        <w:pStyle w:val="Heading2"/>
      </w:pPr>
      <w:r>
        <w:t xml:space="preserve">Professional Affiliations</w:t>
      </w:r>
    </w:p>
    <w:p>
      <w:pPr>
        <w:numPr>
          <w:ilvl w:val="0"/>
          <w:numId w:val="1006"/>
        </w:numPr>
        <w:pStyle w:val="Compact"/>
      </w:pPr>
      <w:r>
        <w:t xml:space="preserve">Australian Human Resources Institute (AHRI) – Member since 2015.</w:t>
      </w:r>
    </w:p>
    <w:p>
      <w:pPr>
        <w:numPr>
          <w:ilvl w:val="0"/>
          <w:numId w:val="1006"/>
        </w:numPr>
        <w:pStyle w:val="Compact"/>
      </w:pPr>
      <w:r>
        <w:t xml:space="preserve">HR Professionals Australia (HRPA) – Active participant in regional networking events in Melbourne.</w:t>
      </w:r>
    </w:p>
    <w:p>
      <w:pPr>
        <w:numPr>
          <w:ilvl w:val="0"/>
          <w:numId w:val="1006"/>
        </w:numPr>
        <w:pStyle w:val="Compact"/>
      </w:pPr>
      <w:r>
        <w:t xml:space="preserve">Member of the Fair Work Ombudsman Advisory Council, contributing to policy discussions on workplace compliance in Australia.</w:t>
      </w:r>
    </w:p>
    <w:bookmarkEnd w:id="31"/>
    <w:bookmarkStart w:id="32" w:name="references"/>
    <w:p>
      <w:pPr>
        <w:pStyle w:val="Heading2"/>
      </w:pPr>
      <w:r>
        <w:t xml:space="preserve">References</w:t>
      </w:r>
    </w:p>
    <w:p>
      <w:pPr>
        <w:pStyle w:val="FirstParagraph"/>
      </w:pPr>
      <w:r>
        <w:t xml:space="preserve">Available upon request. Contact: john.doe@example.com or +61 400 123 456.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Australia Melbourne</dc:title>
  <dc:creator/>
  <dc:language>en</dc:language>
  <cp:keywords/>
  <dcterms:created xsi:type="dcterms:W3CDTF">2026-07-20T21:24:30Z</dcterms:created>
  <dcterms:modified xsi:type="dcterms:W3CDTF">2026-07-20T21:24:30Z</dcterms:modified>
</cp:coreProperties>
</file>

<file path=docProps/custom.xml><?xml version="1.0" encoding="utf-8"?>
<Properties xmlns="http://schemas.openxmlformats.org/officeDocument/2006/custom-properties" xmlns:vt="http://schemas.openxmlformats.org/officeDocument/2006/docPropsVTypes"/>
</file>