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(Germany</w:t>
      </w:r>
      <w:r>
        <w:t xml:space="preserve"> </w:t>
      </w:r>
      <w:r>
        <w:t xml:space="preserve">Berlin)</w:t>
      </w:r>
    </w:p>
    <w:bookmarkStart w:id="33" w:name="resume"/>
    <w:p>
      <w:pPr>
        <w:pStyle w:val="Heading1"/>
      </w:pPr>
      <w:r>
        <w:t xml:space="preserve">Resume</w:t>
      </w:r>
    </w:p>
    <w:bookmarkStart w:id="20" w:name="professional-summary"/>
    <w:p>
      <w:pPr>
        <w:pStyle w:val="Heading2"/>
      </w:pPr>
      <w:r>
        <w:t xml:space="preserve">Professional Summary</w:t>
      </w:r>
    </w:p>
    <w:p>
      <w:pPr>
        <w:pStyle w:val="FirstParagraph"/>
      </w:pPr>
      <w:r>
        <w:t xml:space="preserve">Dynamic and results-driven Human Resources Manager with over [X] years of experience in strategic workforce development, organizational culture enhancement, and talent acquisition. Adept at navigating the unique challenges of the German labor market, particularly in Berlin's vibrant and diverse business environment. Proficient in aligning HR practices with local regulations, fostering inclusive workplace policies, and driving employee engagement initiatives tailored to Germany’s professional landscape. Committed to supporting companies in achieving sustainable growth through effective human capital management.</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+49 [123 456 7890]</w:t>
      </w:r>
      <w:r>
        <w:br/>
      </w:r>
      <w:r>
        <w:rPr>
          <w:bCs/>
          <w:b/>
        </w:rPr>
        <w:t xml:space="preserve">Location:</w:t>
      </w:r>
      <w:r>
        <w:t xml:space="preserve"> </w:t>
      </w:r>
      <w:r>
        <w:t xml:space="preserve">Berlin, Germany</w:t>
      </w:r>
    </w:p>
    <w:bookmarkEnd w:id="21"/>
    <w:bookmarkStart w:id="24" w:name="educational-background"/>
    <w:p>
      <w:pPr>
        <w:pStyle w:val="Heading2"/>
      </w:pPr>
      <w:r>
        <w:t xml:space="preserve">Educational Background</w:t>
      </w:r>
    </w:p>
    <w:bookmarkStart w:id="22" w:name="msc-in-human-resource-management"/>
    <w:p>
      <w:pPr>
        <w:pStyle w:val="Heading3"/>
      </w:pPr>
      <w:r>
        <w:t xml:space="preserve">MSc in Human Resource Management</w:t>
      </w:r>
    </w:p>
    <w:p>
      <w:pPr>
        <w:pStyle w:val="FirstParagraph"/>
      </w:pPr>
      <w:r>
        <w:rPr>
          <w:iCs/>
          <w:i/>
        </w:rPr>
        <w:t xml:space="preserve">University of Applied Sciences Berlin (Hochschule für Technik und Wirtschaft)</w:t>
      </w:r>
      <w:r>
        <w:br/>
      </w:r>
      <w:r>
        <w:t xml:space="preserve">[Year] - [Year]</w:t>
      </w:r>
    </w:p>
    <w:bookmarkEnd w:id="22"/>
    <w:bookmarkStart w:id="23" w:name="bsc-in-business-administration"/>
    <w:p>
      <w:pPr>
        <w:pStyle w:val="Heading3"/>
      </w:pPr>
      <w:r>
        <w:t xml:space="preserve">BSc in Business Administration</w:t>
      </w:r>
    </w:p>
    <w:p>
      <w:pPr>
        <w:pStyle w:val="FirstParagraph"/>
      </w:pPr>
      <w:r>
        <w:rPr>
          <w:iCs/>
          <w:i/>
        </w:rPr>
        <w:t xml:space="preserve">Freie Universität Berlin</w:t>
      </w:r>
      <w:r>
        <w:br/>
      </w:r>
      <w:r>
        <w:t xml:space="preserve">[Year] - [Year]</w:t>
      </w:r>
    </w:p>
    <w:bookmarkEnd w:id="23"/>
    <w:bookmarkEnd w:id="24"/>
    <w:bookmarkStart w:id="28" w:name="professional-experience"/>
    <w:p>
      <w:pPr>
        <w:pStyle w:val="Heading2"/>
      </w:pPr>
      <w:r>
        <w:t xml:space="preserve">Professional Experience</w:t>
      </w:r>
    </w:p>
    <w:bookmarkStart w:id="25" w:name="human-resources-manager"/>
    <w:p>
      <w:pPr>
        <w:pStyle w:val="Heading3"/>
      </w:pPr>
      <w:r>
        <w:t xml:space="preserve">Human Resources Manager</w:t>
      </w:r>
    </w:p>
    <w:p>
      <w:pPr>
        <w:pStyle w:val="FirstParagraph"/>
      </w:pPr>
      <w:r>
        <w:rPr>
          <w:iCs/>
          <w:i/>
        </w:rPr>
        <w:t xml:space="preserve">[Company Name], Berlin, Germany</w:t>
      </w:r>
      <w:r>
        <w:br/>
      </w:r>
      <w:r>
        <w:t xml:space="preserve">[Month Year] – Present</w:t>
      </w:r>
    </w:p>
    <w:p>
      <w:pPr>
        <w:numPr>
          <w:ilvl w:val="0"/>
          <w:numId w:val="1001"/>
        </w:numPr>
        <w:pStyle w:val="Compact"/>
      </w:pPr>
      <w:r>
        <w:t xml:space="preserve">Overseeing end-to-end HR operations for a team of 50+ employees, ensuring alignment with German labor laws and corporate compliance standards.</w:t>
      </w:r>
    </w:p>
    <w:p>
      <w:pPr>
        <w:numPr>
          <w:ilvl w:val="0"/>
          <w:numId w:val="1001"/>
        </w:numPr>
        <w:pStyle w:val="Compact"/>
      </w:pPr>
      <w:r>
        <w:t xml:space="preserve">Implementing innovative recruitment strategies to attract top-tier talent in Berlin’s competitive tech and creative industries.</w:t>
      </w:r>
    </w:p>
    <w:p>
      <w:pPr>
        <w:numPr>
          <w:ilvl w:val="0"/>
          <w:numId w:val="1001"/>
        </w:numPr>
        <w:pStyle w:val="Compact"/>
      </w:pPr>
      <w:r>
        <w:t xml:space="preserve">Designing and executing employee development programs that increased internal mobility by 30% within two years.</w:t>
      </w:r>
    </w:p>
    <w:p>
      <w:pPr>
        <w:numPr>
          <w:ilvl w:val="0"/>
          <w:numId w:val="1001"/>
        </w:numPr>
        <w:pStyle w:val="Compact"/>
      </w:pPr>
      <w:r>
        <w:t xml:space="preserve">Managing payroll, benefits administration, and performance management systems while maintaining a 98% employee satisfaction rate.</w:t>
      </w:r>
    </w:p>
    <w:p>
      <w:pPr>
        <w:numPr>
          <w:ilvl w:val="0"/>
          <w:numId w:val="1001"/>
        </w:numPr>
        <w:pStyle w:val="Compact"/>
      </w:pPr>
      <w:r>
        <w:t xml:space="preserve">Collaborating with local unions and government agencies to ensure adherence to Germany’s strict labor regulations, including the Arbeitszeitgesetz (Working Time Act).</w:t>
      </w:r>
    </w:p>
    <w:bookmarkEnd w:id="25"/>
    <w:bookmarkStart w:id="26" w:name="hr-coordinator"/>
    <w:p>
      <w:pPr>
        <w:pStyle w:val="Heading3"/>
      </w:pPr>
      <w:r>
        <w:t xml:space="preserve">HR Coordinator</w:t>
      </w:r>
    </w:p>
    <w:p>
      <w:pPr>
        <w:pStyle w:val="FirstParagraph"/>
      </w:pPr>
      <w:r>
        <w:rPr>
          <w:iCs/>
          <w:i/>
        </w:rPr>
        <w:t xml:space="preserve">[Company Name], Berlin, Germany</w:t>
      </w:r>
      <w:r>
        <w:br/>
      </w:r>
      <w:r>
        <w:t xml:space="preserve">[Month Year] – [Month Year]</w:t>
      </w:r>
    </w:p>
    <w:p>
      <w:pPr>
        <w:numPr>
          <w:ilvl w:val="0"/>
          <w:numId w:val="1002"/>
        </w:numPr>
        <w:pStyle w:val="Compact"/>
      </w:pPr>
      <w:r>
        <w:t xml:space="preserve">Supporting the HR team in onboarding 200+ new hires annually, with a focus on integrating international candidates into German corporate culture.</w:t>
      </w:r>
    </w:p>
    <w:p>
      <w:pPr>
        <w:numPr>
          <w:ilvl w:val="0"/>
          <w:numId w:val="1002"/>
        </w:numPr>
        <w:pStyle w:val="Compact"/>
      </w:pPr>
      <w:r>
        <w:t xml:space="preserve">Developing and maintaining employee engagement initiatives that improved retention rates by 25% in key departments.</w:t>
      </w:r>
    </w:p>
    <w:p>
      <w:pPr>
        <w:numPr>
          <w:ilvl w:val="0"/>
          <w:numId w:val="1002"/>
        </w:numPr>
        <w:pStyle w:val="Compact"/>
      </w:pPr>
      <w:r>
        <w:t xml:space="preserve">Conducting regular labor law audits to ensure compliance with Germany’s Datenschutz-Grundverordnung (GDPR) and other regional regulations.</w:t>
      </w:r>
    </w:p>
    <w:p>
      <w:pPr>
        <w:numPr>
          <w:ilvl w:val="0"/>
          <w:numId w:val="1002"/>
        </w:numPr>
        <w:pStyle w:val="Compact"/>
      </w:pPr>
      <w:r>
        <w:t xml:space="preserve">Providing training on diversity and inclusion practices, reflecting Berlin’s multicultural workforce and promoting equal opportunities.</w:t>
      </w:r>
    </w:p>
    <w:bookmarkEnd w:id="26"/>
    <w:bookmarkStart w:id="27" w:name="assistant-hr-manager"/>
    <w:p>
      <w:pPr>
        <w:pStyle w:val="Heading3"/>
      </w:pPr>
      <w:r>
        <w:t xml:space="preserve">Assistant HR Manager</w:t>
      </w:r>
    </w:p>
    <w:p>
      <w:pPr>
        <w:pStyle w:val="FirstParagraph"/>
      </w:pPr>
      <w:r>
        <w:rPr>
          <w:iCs/>
          <w:i/>
        </w:rPr>
        <w:t xml:space="preserve">[Company Name], Berlin, Germany</w:t>
      </w:r>
      <w:r>
        <w:br/>
      </w:r>
      <w:r>
        <w:t xml:space="preserve">[Month Year] – [Month Year]</w:t>
      </w:r>
    </w:p>
    <w:p>
      <w:pPr>
        <w:numPr>
          <w:ilvl w:val="0"/>
          <w:numId w:val="1003"/>
        </w:numPr>
        <w:pStyle w:val="Compact"/>
      </w:pPr>
      <w:r>
        <w:t xml:space="preserve">Assisting in the creation of a performance-based reward system that reduced turnover by 15% across departments.</w:t>
      </w:r>
    </w:p>
    <w:p>
      <w:pPr>
        <w:numPr>
          <w:ilvl w:val="0"/>
          <w:numId w:val="1003"/>
        </w:numPr>
        <w:pStyle w:val="Compact"/>
      </w:pPr>
      <w:r>
        <w:t xml:space="preserve">Organizing company-wide events and team-building activities to strengthen workplace culture, particularly in Berlin’s fast-paced startup ecosystem.</w:t>
      </w:r>
    </w:p>
    <w:p>
      <w:pPr>
        <w:numPr>
          <w:ilvl w:val="0"/>
          <w:numId w:val="1003"/>
        </w:numPr>
        <w:pStyle w:val="Compact"/>
      </w:pPr>
      <w:r>
        <w:t xml:space="preserve">Maintaining employee records and HR databases, ensuring accuracy and confidentiality in accordance with German data protection standards.</w:t>
      </w:r>
    </w:p>
    <w:bookmarkEnd w:id="27"/>
    <w:bookmarkEnd w:id="28"/>
    <w:bookmarkStart w:id="29" w:name="key-skills"/>
    <w:p>
      <w:pPr>
        <w:pStyle w:val="Heading2"/>
      </w:pPr>
      <w:r>
        <w:t xml:space="preserve">Key Skills</w:t>
      </w:r>
    </w:p>
    <w:p>
      <w:pPr>
        <w:numPr>
          <w:ilvl w:val="0"/>
          <w:numId w:val="1004"/>
        </w:numPr>
        <w:pStyle w:val="Compact"/>
      </w:pPr>
      <w:r>
        <w:rPr>
          <w:bCs/>
          <w:b/>
        </w:rPr>
        <w:t xml:space="preserve">HR Strategy:</w:t>
      </w:r>
      <w:r>
        <w:t xml:space="preserve"> </w:t>
      </w:r>
      <w:r>
        <w:t xml:space="preserve">Expertise in designing HR policies that align with Germany’s business environment, including flexible work models and hybrid office arrangements common in Berlin.</w:t>
      </w:r>
    </w:p>
    <w:p>
      <w:pPr>
        <w:numPr>
          <w:ilvl w:val="0"/>
          <w:numId w:val="1004"/>
        </w:numPr>
        <w:pStyle w:val="Compact"/>
      </w:pPr>
      <w:r>
        <w:rPr>
          <w:bCs/>
          <w:b/>
        </w:rPr>
        <w:t xml:space="preserve">Talent Acquisition:</w:t>
      </w:r>
      <w:r>
        <w:t xml:space="preserve"> </w:t>
      </w:r>
      <w:r>
        <w:t xml:space="preserve">Proven ability to identify and recruit skilled professionals for roles in IT, engineering, and creative industries within Berlin’s tech hubs.</w:t>
      </w:r>
    </w:p>
    <w:p>
      <w:pPr>
        <w:numPr>
          <w:ilvl w:val="0"/>
          <w:numId w:val="1004"/>
        </w:numPr>
        <w:pStyle w:val="Compact"/>
      </w:pPr>
      <w:r>
        <w:rPr>
          <w:bCs/>
          <w:b/>
        </w:rPr>
        <w:t xml:space="preserve">Compliance &amp; Legal Knowledge:</w:t>
      </w:r>
      <w:r>
        <w:t xml:space="preserve"> </w:t>
      </w:r>
      <w:r>
        <w:t xml:space="preserve">Deep understanding of German labor laws, including the Mitbestimmungsgesetz (Codetermination Act) and collective bargaining agreements.</w:t>
      </w:r>
    </w:p>
    <w:p>
      <w:pPr>
        <w:numPr>
          <w:ilvl w:val="0"/>
          <w:numId w:val="1004"/>
        </w:numPr>
        <w:pStyle w:val="Compact"/>
      </w:pPr>
      <w:r>
        <w:rPr>
          <w:bCs/>
          <w:b/>
        </w:rPr>
        <w:t xml:space="preserve">Employee Relations:</w:t>
      </w:r>
      <w:r>
        <w:t xml:space="preserve"> </w:t>
      </w:r>
      <w:r>
        <w:t xml:space="preserve">Strong mediation and conflict resolution skills to address workplace disputes while maintaining a positive corporate culture.</w:t>
      </w:r>
    </w:p>
    <w:p>
      <w:pPr>
        <w:numPr>
          <w:ilvl w:val="0"/>
          <w:numId w:val="1004"/>
        </w:numPr>
        <w:pStyle w:val="Compact"/>
      </w:pPr>
      <w:r>
        <w:rPr>
          <w:bCs/>
          <w:b/>
        </w:rPr>
        <w:t xml:space="preserve">Cross-Cultural Competence:</w:t>
      </w:r>
      <w:r>
        <w:t xml:space="preserve"> </w:t>
      </w:r>
      <w:r>
        <w:t xml:space="preserve">Experience working with international teams, leveraging Berlin’s global talent pool to foster innovation and collaboration.</w:t>
      </w:r>
    </w:p>
    <w:bookmarkEnd w:id="29"/>
    <w:bookmarkStart w:id="30" w:name="certifications"/>
    <w:p>
      <w:pPr>
        <w:pStyle w:val="Heading2"/>
      </w:pPr>
      <w:r>
        <w:t xml:space="preserve">Certifications</w:t>
      </w:r>
    </w:p>
    <w:p>
      <w:pPr>
        <w:numPr>
          <w:ilvl w:val="0"/>
          <w:numId w:val="1005"/>
        </w:numPr>
        <w:pStyle w:val="Compact"/>
      </w:pPr>
      <w:r>
        <w:t xml:space="preserve">SHRM-SCP (Senior Professional in Human Resources) – Society for Human Resource Management (SHRM)</w:t>
      </w:r>
    </w:p>
    <w:p>
      <w:pPr>
        <w:numPr>
          <w:ilvl w:val="0"/>
          <w:numId w:val="1005"/>
        </w:numPr>
        <w:pStyle w:val="Compact"/>
      </w:pPr>
      <w:r>
        <w:t xml:space="preserve">PHR (Professional in Human Resources) – HR Certification Institute</w:t>
      </w:r>
    </w:p>
    <w:p>
      <w:pPr>
        <w:numPr>
          <w:ilvl w:val="0"/>
          <w:numId w:val="1005"/>
        </w:numPr>
        <w:pStyle w:val="Compact"/>
      </w:pPr>
      <w:r>
        <w:t xml:space="preserve">German Labor Law Certification – [Institution Name]</w:t>
      </w:r>
    </w:p>
    <w:bookmarkEnd w:id="30"/>
    <w:bookmarkStart w:id="31" w:name="languages"/>
    <w:p>
      <w:pPr>
        <w:pStyle w:val="Heading2"/>
      </w:pPr>
      <w:r>
        <w:t xml:space="preserve">Languages</w:t>
      </w:r>
    </w:p>
    <w:p>
      <w:pPr>
        <w:numPr>
          <w:ilvl w:val="0"/>
          <w:numId w:val="1006"/>
        </w:numPr>
        <w:pStyle w:val="Compact"/>
      </w:pPr>
      <w:r>
        <w:t xml:space="preserve">German: Fluent (C2 level)</w:t>
      </w:r>
    </w:p>
    <w:p>
      <w:pPr>
        <w:numPr>
          <w:ilvl w:val="0"/>
          <w:numId w:val="1006"/>
        </w:numPr>
        <w:pStyle w:val="Compact"/>
      </w:pPr>
      <w:r>
        <w:t xml:space="preserve">English: Native proficiency</w:t>
      </w:r>
    </w:p>
    <w:p>
      <w:pPr>
        <w:numPr>
          <w:ilvl w:val="0"/>
          <w:numId w:val="1006"/>
        </w:numPr>
        <w:pStyle w:val="Compact"/>
      </w:pPr>
      <w:r>
        <w:t xml:space="preserve">Spanish: Intermediate</w:t>
      </w:r>
    </w:p>
    <w:bookmarkEnd w:id="31"/>
    <w:bookmarkStart w:id="32" w:name="additional-information"/>
    <w:p>
      <w:pPr>
        <w:pStyle w:val="Heading2"/>
      </w:pPr>
      <w:r>
        <w:t xml:space="preserve">Additional Information</w:t>
      </w:r>
    </w:p>
    <w:p>
      <w:pPr>
        <w:pStyle w:val="FirstParagraph"/>
      </w:pPr>
      <w:r>
        <w:rPr>
          <w:bCs/>
          <w:b/>
        </w:rPr>
        <w:t xml:space="preserve">Professional Affiliations:</w:t>
      </w:r>
      <w:r>
        <w:br/>
      </w:r>
      <w:r>
        <w:t xml:space="preserve">- Member of the German HR Association (GfA)</w:t>
      </w:r>
      <w:r>
        <w:br/>
      </w:r>
      <w:r>
        <w:t xml:space="preserve">- Active participant in Berlin’s HR networking events and forums.</w:t>
      </w:r>
    </w:p>
    <w:p>
      <w:pPr>
        <w:pStyle w:val="BodyText"/>
      </w:pPr>
      <w:r>
        <w:rPr>
          <w:bCs/>
          <w:b/>
        </w:rPr>
        <w:t xml:space="preserve">Projects &amp; Contributions:</w:t>
      </w:r>
      <w:r>
        <w:br/>
      </w:r>
      <w:r>
        <w:t xml:space="preserve">- Spearheaded a company-wide initiative to implement remote work policies during the pandemic, aligning with Berlin’s evolving labor trends.</w:t>
      </w:r>
      <w:r>
        <w:br/>
      </w:r>
      <w:r>
        <w:t xml:space="preserve">- Collaborated with local NGOs to promote diversity in hiring, reflecting Germany Berlin’s commitment to social responsibility.</w:t>
      </w:r>
    </w:p>
    <w:p>
      <w:pPr>
        <w:pStyle w:val="BodyText"/>
      </w:pPr>
      <w:r>
        <w:rPr>
          <w:bCs/>
          <w:b/>
        </w:rPr>
        <w:t xml:space="preserve">References:</w:t>
      </w:r>
      <w:r>
        <w:br/>
      </w: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(Germany Berlin)</dc:title>
  <dc:creator/>
  <dc:language>en</dc:language>
  <cp:keywords/>
  <dcterms:created xsi:type="dcterms:W3CDTF">2026-07-17T19:30:37Z</dcterms:created>
  <dcterms:modified xsi:type="dcterms:W3CDTF">2026-07-17T19:30:37Z</dcterms:modified>
</cp:coreProperties>
</file>

<file path=docProps/custom.xml><?xml version="1.0" encoding="utf-8"?>
<Properties xmlns="http://schemas.openxmlformats.org/officeDocument/2006/custom-properties" xmlns:vt="http://schemas.openxmlformats.org/officeDocument/2006/docPropsVTypes"/>
</file>