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4" w:name="resume"/>
    <w:p>
      <w:pPr>
        <w:pStyle w:val="Heading1"/>
      </w:pPr>
      <w:r>
        <w:rPr>
          <w:bCs/>
          <w:b/>
        </w:rPr>
        <w:t xml:space="preserve">Resume</w:t>
      </w:r>
    </w:p>
    <w:bookmarkStart w:id="33" w:name="human-resources-manager-iran-tehran"/>
    <w:p>
      <w:pPr>
        <w:pStyle w:val="Heading2"/>
      </w:pPr>
      <w:r>
        <w:rPr>
          <w:bCs/>
          <w:b/>
        </w:rPr>
        <w:t xml:space="preserve">Human Resources Manager | Iran Tehran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+98 912-345-6789 | [Your Email Address]</w:t>
      </w:r>
      <w:r>
        <w:br/>
      </w:r>
      <w:r>
        <w:rPr>
          <w:bCs/>
          <w:b/>
        </w:rPr>
        <w:t xml:space="preserve">Location:</w:t>
      </w:r>
      <w:r>
        <w:t xml:space="preserve"> </w:t>
      </w:r>
      <w:r>
        <w:t xml:space="preserve">Tehran, Iran</w:t>
      </w:r>
      <w:r>
        <w:br/>
      </w:r>
      <w:r>
        <w:rPr>
          <w:bCs/>
          <w:b/>
        </w:rPr>
        <w:t xml:space="preserve">LinkedIn:</w:t>
      </w:r>
      <w:r>
        <w:t xml:space="preserve"> </w:t>
      </w:r>
      <w:r>
        <w:t xml:space="preserve">linkedin.com/in/yourprofile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seasoned Human Resources Manager with over [X years] of experience in strategic workforce development, employee engagement, and organizational culture within Iran's dynamic business landscape. Specialized in aligning HR practices with the unique demands of Tehran-based industries, including manufacturing, technology, and services. Proven expertise in navigating local labor laws, fostering talent acquisition, and driving employee retention strategies tailored to Iran's cultural and economic context. Committed to building high-performing teams that contribute to sustainable growth in Tehran's competitive market.</w:t>
      </w:r>
    </w:p>
    <w:p>
      <w:r>
        <w:pict>
          <v:rect style="width:0;height:1.5pt" o:hralign="center" o:hrstd="t" o:hr="t"/>
        </w:pict>
      </w:r>
    </w:p>
    <w:bookmarkEnd w:id="20"/>
    <w:bookmarkStart w:id="23" w:name="professional-experience"/>
    <w:p>
      <w:pPr>
        <w:pStyle w:val="Heading3"/>
      </w:pPr>
      <w:r>
        <w:rPr>
          <w:bCs/>
          <w:b/>
        </w:rPr>
        <w:t xml:space="preserve">Professional Experience</w:t>
      </w:r>
    </w:p>
    <w:bookmarkStart w:id="21" w:name="human-resources-manager"/>
    <w:p>
      <w:pPr>
        <w:pStyle w:val="Heading4"/>
      </w:pPr>
      <w:r>
        <w:rPr>
          <w:bCs/>
          <w:b/>
        </w:rPr>
        <w:t xml:space="preserve">Human Resources Manager</w:t>
      </w:r>
    </w:p>
    <w:p>
      <w:pPr>
        <w:pStyle w:val="FirstParagraph"/>
      </w:pPr>
      <w:r>
        <w:rPr>
          <w:iCs/>
          <w:i/>
        </w:rPr>
        <w:t xml:space="preserve">Tehran International Tech Solutions (TITS), Tehran, Iran | 2019 – Present</w:t>
      </w:r>
    </w:p>
    <w:p>
      <w:pPr>
        <w:numPr>
          <w:ilvl w:val="0"/>
          <w:numId w:val="1001"/>
        </w:numPr>
        <w:pStyle w:val="Compact"/>
      </w:pPr>
      <w:r>
        <w:t xml:space="preserve">Developed and implemented HR strategies to support TITS's expansion in Tehran's tech sector, including recruitment of 50+ professionals across software development, project management, and customer service.</w:t>
      </w:r>
    </w:p>
    <w:p>
      <w:pPr>
        <w:numPr>
          <w:ilvl w:val="0"/>
          <w:numId w:val="1001"/>
        </w:numPr>
        <w:pStyle w:val="Compact"/>
      </w:pPr>
      <w:r>
        <w:t xml:space="preserve">Established a performance management system aligned with Iran’s labor regulations, resulting in a 30% increase in employee productivity and reduced turnover rates by 20% within two years.</w:t>
      </w:r>
    </w:p>
    <w:p>
      <w:pPr>
        <w:numPr>
          <w:ilvl w:val="0"/>
          <w:numId w:val="1001"/>
        </w:numPr>
        <w:pStyle w:val="Compact"/>
      </w:pPr>
      <w:r>
        <w:t xml:space="preserve">Managed employee relations and conflict resolution, ensuring compliance with the Iranian Labor Code while fostering a collaborative workplace culture in Tehran's multicultural workforce.</w:t>
      </w:r>
    </w:p>
    <w:p>
      <w:pPr>
        <w:numPr>
          <w:ilvl w:val="0"/>
          <w:numId w:val="1001"/>
        </w:numPr>
        <w:pStyle w:val="Compact"/>
      </w:pPr>
      <w:r>
        <w:t xml:space="preserve">Collaborated with local universities and vocational centers in Tehran to create internship programs, enhancing talent pipeline for technical roles.</w:t>
      </w:r>
    </w:p>
    <w:bookmarkEnd w:id="21"/>
    <w:bookmarkStart w:id="22" w:name="hr-coordinator"/>
    <w:p>
      <w:pPr>
        <w:pStyle w:val="Heading4"/>
      </w:pPr>
      <w:r>
        <w:rPr>
          <w:bCs/>
          <w:b/>
        </w:rPr>
        <w:t xml:space="preserve">HR Coordinator</w:t>
      </w:r>
    </w:p>
    <w:p>
      <w:pPr>
        <w:pStyle w:val="FirstParagraph"/>
      </w:pPr>
      <w:r>
        <w:rPr>
          <w:iCs/>
          <w:i/>
        </w:rPr>
        <w:t xml:space="preserve">Persian Manufacturing Group, Tehran, Iran | 2015 – 2019</w:t>
      </w:r>
    </w:p>
    <w:p>
      <w:pPr>
        <w:numPr>
          <w:ilvl w:val="0"/>
          <w:numId w:val="1002"/>
        </w:numPr>
        <w:pStyle w:val="Compact"/>
      </w:pPr>
      <w:r>
        <w:t xml:space="preserve">Overseeing payroll processing and benefits administration for over 300 employees across Tehran's industrial facilities, ensuring adherence to Iran's tax and social security laws.</w:t>
      </w:r>
    </w:p>
    <w:p>
      <w:pPr>
        <w:numPr>
          <w:ilvl w:val="0"/>
          <w:numId w:val="1002"/>
        </w:numPr>
        <w:pStyle w:val="Compact"/>
      </w:pPr>
      <w:r>
        <w:t xml:space="preserve">Designed and delivered training programs focused on workplace safety, diversity, and inclusion, improving employee satisfaction scores by 25% in two years.</w:t>
      </w:r>
    </w:p>
    <w:p>
      <w:pPr>
        <w:numPr>
          <w:ilvl w:val="0"/>
          <w:numId w:val="1002"/>
        </w:numPr>
        <w:pStyle w:val="Compact"/>
      </w:pPr>
      <w:r>
        <w:t xml:space="preserve">Facilitated the onboarding process for new hires from diverse cultural backgrounds in Tehran, promoting integration into the company's values and operational standards.</w:t>
      </w:r>
    </w:p>
    <w:p>
      <w:pPr>
        <w:numPr>
          <w:ilvl w:val="0"/>
          <w:numId w:val="1002"/>
        </w:numPr>
        <w:pStyle w:val="Compact"/>
      </w:pPr>
      <w:r>
        <w:t xml:space="preserve">Implemented a digital HR information system to streamline recruitment and performance tracking, reducing administrative workload by 40%.</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asters-in-human-resource-management"/>
    <w:p>
      <w:pPr>
        <w:pStyle w:val="Heading4"/>
      </w:pPr>
      <w:r>
        <w:rPr>
          <w:bCs/>
          <w:b/>
        </w:rPr>
        <w:t xml:space="preserve">Masters in Human Resource Management</w:t>
      </w:r>
    </w:p>
    <w:p>
      <w:pPr>
        <w:pStyle w:val="FirstParagraph"/>
      </w:pPr>
      <w:r>
        <w:rPr>
          <w:iCs/>
          <w:i/>
        </w:rPr>
        <w:t xml:space="preserve">Tehran University of Social Welfare and Rehabilitation Sciences, Tehran, Iran | 2013 – 2015</w:t>
      </w:r>
    </w:p>
    <w:p>
      <w:pPr>
        <w:numPr>
          <w:ilvl w:val="0"/>
          <w:numId w:val="1003"/>
        </w:numPr>
        <w:pStyle w:val="Compact"/>
      </w:pPr>
      <w:r>
        <w:t xml:space="preserve">Specialized in organizational behavior and labor law, with a focus on HR challenges in Iranian enterprises.</w:t>
      </w:r>
    </w:p>
    <w:p>
      <w:pPr>
        <w:numPr>
          <w:ilvl w:val="0"/>
          <w:numId w:val="1003"/>
        </w:numPr>
        <w:pStyle w:val="Compact"/>
      </w:pPr>
      <w:r>
        <w:t xml:space="preserve">Conducted research on workforce motivation strategies in Tehran's SMEs, published in the Journal of Iranian Human Resource Studies.</w:t>
      </w:r>
    </w:p>
    <w:bookmarkEnd w:id="24"/>
    <w:bookmarkStart w:id="25" w:name="bachelor-of-arts-in-psychology"/>
    <w:p>
      <w:pPr>
        <w:pStyle w:val="Heading4"/>
      </w:pPr>
      <w:r>
        <w:rPr>
          <w:bCs/>
          <w:b/>
        </w:rPr>
        <w:t xml:space="preserve">Bachelor of Arts in Psychology</w:t>
      </w:r>
    </w:p>
    <w:p>
      <w:pPr>
        <w:pStyle w:val="FirstParagraph"/>
      </w:pPr>
      <w:r>
        <w:rPr>
          <w:iCs/>
          <w:i/>
        </w:rPr>
        <w:t xml:space="preserve">Shahid Beheshti University, Tehran, Iran | 2009 – 2013</w:t>
      </w:r>
    </w:p>
    <w:p>
      <w:r>
        <w:pict>
          <v:rect style="width:0;height:1.5pt" o:hralign="center" o:hrstd="t" o:hr="t"/>
        </w:pict>
      </w:r>
    </w:p>
    <w:bookmarkEnd w:id="25"/>
    <w:bookmarkEnd w:id="26"/>
    <w:bookmarkStart w:id="27" w:name="skills"/>
    <w:p>
      <w:pPr>
        <w:pStyle w:val="Heading3"/>
      </w:pPr>
      <w:r>
        <w:rPr>
          <w:bCs/>
          <w:b/>
        </w:rPr>
        <w:t xml:space="preserve">Skills</w:t>
      </w:r>
    </w:p>
    <w:p>
      <w:pPr>
        <w:numPr>
          <w:ilvl w:val="0"/>
          <w:numId w:val="1004"/>
        </w:numPr>
        <w:pStyle w:val="Compact"/>
      </w:pPr>
      <w:r>
        <w:rPr>
          <w:bCs/>
          <w:b/>
        </w:rPr>
        <w:t xml:space="preserve">HR Strategy:</w:t>
      </w:r>
      <w:r>
        <w:t xml:space="preserve"> </w:t>
      </w:r>
      <w:r>
        <w:t xml:space="preserve">Talent acquisition, performance management, and succession planning tailored to Iran Tehran's business environment.</w:t>
      </w:r>
    </w:p>
    <w:p>
      <w:pPr>
        <w:numPr>
          <w:ilvl w:val="0"/>
          <w:numId w:val="1004"/>
        </w:numPr>
        <w:pStyle w:val="Compact"/>
      </w:pPr>
      <w:r>
        <w:rPr>
          <w:bCs/>
          <w:b/>
        </w:rPr>
        <w:t xml:space="preserve">Labor Laws:</w:t>
      </w:r>
      <w:r>
        <w:t xml:space="preserve"> </w:t>
      </w:r>
      <w:r>
        <w:t xml:space="preserve">In-depth knowledge of Iranian labor regulations, including termination policies and workplace safety standards.</w:t>
      </w:r>
    </w:p>
    <w:p>
      <w:pPr>
        <w:numPr>
          <w:ilvl w:val="0"/>
          <w:numId w:val="1004"/>
        </w:numPr>
        <w:pStyle w:val="Compact"/>
      </w:pPr>
      <w:r>
        <w:rPr>
          <w:bCs/>
          <w:b/>
        </w:rPr>
        <w:t xml:space="preserve">Cultural Competence:</w:t>
      </w:r>
      <w:r>
        <w:t xml:space="preserve"> </w:t>
      </w:r>
      <w:r>
        <w:t xml:space="preserve">Expertise in managing multicultural teams in Tehran, with a focus on bridging cultural gaps in HR practices.</w:t>
      </w:r>
    </w:p>
    <w:p>
      <w:pPr>
        <w:numPr>
          <w:ilvl w:val="0"/>
          <w:numId w:val="1004"/>
        </w:numPr>
        <w:pStyle w:val="Compact"/>
      </w:pPr>
      <w:r>
        <w:rPr>
          <w:bCs/>
          <w:b/>
        </w:rPr>
        <w:t xml:space="preserve">Technology:</w:t>
      </w:r>
      <w:r>
        <w:t xml:space="preserve"> </w:t>
      </w:r>
      <w:r>
        <w:t xml:space="preserve">Proficient in HR software (e.g., SAP SuccessFactors, Oracle HCM) and data analysis tools for workforce metrics.</w:t>
      </w:r>
    </w:p>
    <w:p>
      <w:pPr>
        <w:numPr>
          <w:ilvl w:val="0"/>
          <w:numId w:val="1004"/>
        </w:numPr>
        <w:pStyle w:val="Compact"/>
      </w:pPr>
      <w:r>
        <w:rPr>
          <w:bCs/>
          <w:b/>
        </w:rPr>
        <w:t xml:space="preserve">Communication:</w:t>
      </w:r>
      <w:r>
        <w:t xml:space="preserve"> </w:t>
      </w:r>
      <w:r>
        <w:t xml:space="preserve">Strong negotiation and conflict resolution skills, with fluency in Persian (Farsi) and English.</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5"/>
        </w:numPr>
        <w:pStyle w:val="Compact"/>
      </w:pPr>
      <w:r>
        <w:rPr>
          <w:bCs/>
          <w:b/>
        </w:rPr>
        <w:t xml:space="preserve">SHRM-SCP (Senior Certified Professional)</w:t>
      </w:r>
      <w:r>
        <w:t xml:space="preserve"> </w:t>
      </w:r>
      <w:r>
        <w:t xml:space="preserve">– Society for Human Resource Management | 2021</w:t>
      </w:r>
    </w:p>
    <w:p>
      <w:pPr>
        <w:numPr>
          <w:ilvl w:val="0"/>
          <w:numId w:val="1005"/>
        </w:numPr>
        <w:pStyle w:val="Compact"/>
      </w:pPr>
      <w:r>
        <w:rPr>
          <w:bCs/>
          <w:b/>
        </w:rPr>
        <w:t xml:space="preserve">PHR (Professional in Human Resources)</w:t>
      </w:r>
      <w:r>
        <w:t xml:space="preserve"> </w:t>
      </w:r>
      <w:r>
        <w:t xml:space="preserve">– HR Certification Institute | 2018</w:t>
      </w:r>
    </w:p>
    <w:p>
      <w:pPr>
        <w:numPr>
          <w:ilvl w:val="0"/>
          <w:numId w:val="1005"/>
        </w:numPr>
        <w:pStyle w:val="Compact"/>
      </w:pPr>
      <w:r>
        <w:rPr>
          <w:bCs/>
          <w:b/>
        </w:rPr>
        <w:t xml:space="preserve">Certified Labor Relations Specialist</w:t>
      </w:r>
      <w:r>
        <w:t xml:space="preserve"> </w:t>
      </w:r>
      <w:r>
        <w:t xml:space="preserve">– Iranian Ministry of Labor, Social Affairs, and Welfare | 2017</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6"/>
        </w:numPr>
        <w:pStyle w:val="Compact"/>
      </w:pPr>
      <w:r>
        <w:rPr>
          <w:bCs/>
          <w:b/>
        </w:rPr>
        <w:t xml:space="preserve">Iranian Society for Human Resource Management (ISHRM)</w:t>
      </w:r>
      <w:r>
        <w:t xml:space="preserve"> </w:t>
      </w:r>
      <w:r>
        <w:t xml:space="preserve">– Member since 2016</w:t>
      </w:r>
    </w:p>
    <w:p>
      <w:pPr>
        <w:numPr>
          <w:ilvl w:val="0"/>
          <w:numId w:val="1006"/>
        </w:numPr>
        <w:pStyle w:val="Compact"/>
      </w:pPr>
      <w:r>
        <w:rPr>
          <w:bCs/>
          <w:b/>
        </w:rPr>
        <w:t xml:space="preserve">Tehran Chamber of Commerce, Industry, and Mines</w:t>
      </w:r>
      <w:r>
        <w:t xml:space="preserve"> </w:t>
      </w:r>
      <w:r>
        <w:t xml:space="preserve">– HR Advisory Committee Member | 2020 – Present</w:t>
      </w:r>
    </w:p>
    <w:p>
      <w:r>
        <w:pict>
          <v:rect style="width:0;height:1.5pt" o:hralign="center" o:hrstd="t" o:hr="t"/>
        </w:pict>
      </w:r>
    </w:p>
    <w:bookmarkEnd w:id="29"/>
    <w:bookmarkStart w:id="30" w:name="projects-achievements"/>
    <w:p>
      <w:pPr>
        <w:pStyle w:val="Heading3"/>
      </w:pPr>
      <w:r>
        <w:rPr>
          <w:bCs/>
          <w:b/>
        </w:rPr>
        <w:t xml:space="preserve">Projects &amp; Achievements</w:t>
      </w:r>
    </w:p>
    <w:p>
      <w:pPr>
        <w:pStyle w:val="FirstParagraph"/>
      </w:pPr>
      <w:r>
        <w:rPr>
          <w:bCs/>
          <w:b/>
        </w:rPr>
        <w:t xml:space="preserve">Tehran HR Innovation Summit (2021)</w:t>
      </w:r>
      <w:r>
        <w:t xml:space="preserve"> </w:t>
      </w:r>
      <w:r>
        <w:t xml:space="preserve">– Organized a regional event in Tehran to discuss digital transformation in HR, attracting 200+ professionals from across Iran.</w:t>
      </w:r>
    </w:p>
    <w:p>
      <w:pPr>
        <w:pStyle w:val="BodyText"/>
      </w:pPr>
      <w:r>
        <w:rPr>
          <w:bCs/>
          <w:b/>
        </w:rPr>
        <w:t xml:space="preserve">Employee Wellness Program (TITS, 2020)</w:t>
      </w:r>
      <w:r>
        <w:t xml:space="preserve"> </w:t>
      </w:r>
      <w:r>
        <w:t xml:space="preserve">– Launched a mental health initiative in Tehran, reducing stress-related absenteeism by 15% within a year.</w:t>
      </w:r>
    </w:p>
    <w:p>
      <w:pPr>
        <w:pStyle w:val="BodyText"/>
      </w:pPr>
      <w:r>
        <w:rPr>
          <w:bCs/>
          <w:b/>
        </w:rPr>
        <w:t xml:space="preserve">Women in Leadership Initiative (2019)</w:t>
      </w:r>
      <w:r>
        <w:t xml:space="preserve"> </w:t>
      </w:r>
      <w:r>
        <w:t xml:space="preserve">– Spearheaded mentorship programs for female professionals in Tehran's corporate sector, increasing female leadership representation by 20%.</w:t>
      </w:r>
    </w:p>
    <w:p>
      <w:r>
        <w:pict>
          <v:rect style="width:0;height:1.5pt" o:hralign="center" o:hrstd="t" o:hr="t"/>
        </w:pict>
      </w:r>
    </w:p>
    <w:bookmarkEnd w:id="30"/>
    <w:bookmarkStart w:id="31" w:name="language-proficiency"/>
    <w:p>
      <w:pPr>
        <w:pStyle w:val="Heading3"/>
      </w:pPr>
      <w:r>
        <w:rPr>
          <w:bCs/>
          <w:b/>
        </w:rPr>
        <w:t xml:space="preserve">Language Proficiency</w:t>
      </w:r>
    </w:p>
    <w:p>
      <w:pPr>
        <w:numPr>
          <w:ilvl w:val="0"/>
          <w:numId w:val="1007"/>
        </w:numPr>
        <w:pStyle w:val="Compact"/>
      </w:pPr>
      <w:r>
        <w:t xml:space="preserve">Persian (Farsi) – Native</w:t>
      </w:r>
    </w:p>
    <w:p>
      <w:pPr>
        <w:numPr>
          <w:ilvl w:val="0"/>
          <w:numId w:val="1007"/>
        </w:numPr>
        <w:pStyle w:val="Compact"/>
      </w:pPr>
      <w:r>
        <w:t xml:space="preserve">English – Advanced (TOEFL: 110/120)</w:t>
      </w:r>
    </w:p>
    <w:p>
      <w:pPr>
        <w:numPr>
          <w:ilvl w:val="0"/>
          <w:numId w:val="1007"/>
        </w:numPr>
        <w:pStyle w:val="Compact"/>
      </w:pPr>
      <w:r>
        <w:t xml:space="preserve">Arabic – Basic (reading/writing)</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 Contact [Your Email Address]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Iran Tehran</dc:title>
  <dc:creator/>
  <dc:language>en</dc:language>
  <cp:keywords/>
  <dcterms:created xsi:type="dcterms:W3CDTF">2026-05-01T07:07:23Z</dcterms:created>
  <dcterms:modified xsi:type="dcterms:W3CDTF">2026-05-01T07:07:23Z</dcterms:modified>
</cp:coreProperties>
</file>

<file path=docProps/custom.xml><?xml version="1.0" encoding="utf-8"?>
<Properties xmlns="http://schemas.openxmlformats.org/officeDocument/2006/custom-properties" xmlns:vt="http://schemas.openxmlformats.org/officeDocument/2006/docPropsVTypes"/>
</file>