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Japan</w:t>
      </w:r>
      <w:r>
        <w:t xml:space="preserve"> </w:t>
      </w:r>
      <w:r>
        <w:t xml:space="preserve">Tokyo</w:t>
      </w:r>
    </w:p>
    <w:bookmarkStart w:id="30" w:name="resume"/>
    <w:p>
      <w:pPr>
        <w:pStyle w:val="Heading1"/>
      </w:pPr>
      <w:r>
        <w:rPr>
          <w:bCs/>
          <w:b/>
        </w:rP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Shinjuku, Tokyo, Japan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3-XXXX-XXXX</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w:t>
      </w:r>
      <w:r>
        <w:t xml:space="preserve"> </w:t>
      </w:r>
      <w:r>
        <w:rPr>
          <w:bCs/>
          <w:b/>
        </w:rPr>
        <w:t xml:space="preserve">Human Resources Manager</w:t>
      </w:r>
      <w:r>
        <w:t xml:space="preserve"> </w:t>
      </w:r>
      <w:r>
        <w:t xml:space="preserve">with over a decade of expertise in fostering organizational growth, employee engagement, and compliance within the dynamic business landscape of</w:t>
      </w:r>
      <w:r>
        <w:t xml:space="preserve"> </w:t>
      </w:r>
      <w:r>
        <w:rPr>
          <w:bCs/>
          <w:b/>
        </w:rPr>
        <w:t xml:space="preserve">Japan Tokyo</w:t>
      </w:r>
      <w:r>
        <w:t xml:space="preserve">. Specializing in cross-cultural HR strategies, workforce development, and aligning corporate goals with Japanese labor laws. Proven track record in managing diverse teams across multinational corporations while maintaining the unique ethos of Japanese workplace harmony. A strong advocate for creating inclusive environments that prioritize employee well-being, innovation, and long-term career development.</w:t>
      </w:r>
    </w:p>
    <w:bookmarkEnd w:id="21"/>
    <w:bookmarkStart w:id="24"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iCs/>
          <w:i/>
        </w:rPr>
        <w:t xml:space="preserve">ABC Corporation Japan (Tokyo)</w:t>
      </w:r>
    </w:p>
    <w:p>
      <w:pPr>
        <w:pStyle w:val="BodyText"/>
      </w:pPr>
      <w:r>
        <w:rPr>
          <w:bCs/>
          <w:b/>
        </w:rPr>
        <w:t xml:space="preserve">June 2018 – Present</w:t>
      </w:r>
    </w:p>
    <w:p>
      <w:pPr>
        <w:numPr>
          <w:ilvl w:val="0"/>
          <w:numId w:val="1001"/>
        </w:numPr>
        <w:pStyle w:val="Compact"/>
      </w:pPr>
      <w:r>
        <w:t xml:space="preserve">Overseeing the end-to-end HR lifecycle for 500+ employees, including recruitment, onboarding, training, and performance management tailored to the cultural nuances of</w:t>
      </w:r>
      <w:r>
        <w:t xml:space="preserve"> </w:t>
      </w:r>
      <w:r>
        <w:rPr>
          <w:bCs/>
          <w:b/>
        </w:rPr>
        <w:t xml:space="preserve">Japan Tokyo</w:t>
      </w:r>
      <w:r>
        <w:t xml:space="preserve">.</w:t>
      </w:r>
    </w:p>
    <w:p>
      <w:pPr>
        <w:numPr>
          <w:ilvl w:val="0"/>
          <w:numId w:val="1001"/>
        </w:numPr>
        <w:pStyle w:val="Compact"/>
      </w:pPr>
      <w:r>
        <w:t xml:space="preserve">Developing and implementing a comprehensive employee engagement strategy that improved retention rates by 25% within two years.</w:t>
      </w:r>
    </w:p>
    <w:p>
      <w:pPr>
        <w:numPr>
          <w:ilvl w:val="0"/>
          <w:numId w:val="1001"/>
        </w:numPr>
        <w:pStyle w:val="Compact"/>
      </w:pPr>
      <w:r>
        <w:t xml:space="preserve">Collaborating with senior leadership to align HR policies with Japanese labor regulations, ensuring compliance and fostering a respectful workplace culture.</w:t>
      </w:r>
    </w:p>
    <w:p>
      <w:pPr>
        <w:numPr>
          <w:ilvl w:val="0"/>
          <w:numId w:val="1001"/>
        </w:numPr>
        <w:pStyle w:val="Compact"/>
      </w:pPr>
      <w:r>
        <w:t xml:space="preserve">Leading initiatives to integrate diversity and inclusion programs, resulting in a more equitable work environment that reflects the values of</w:t>
      </w:r>
      <w:r>
        <w:t xml:space="preserve"> </w:t>
      </w:r>
      <w:r>
        <w:rPr>
          <w:bCs/>
          <w:b/>
        </w:rPr>
        <w:t xml:space="preserve">Japan Tokyo</w:t>
      </w:r>
      <w:r>
        <w:t xml:space="preserve">.</w:t>
      </w:r>
    </w:p>
    <w:p>
      <w:pPr>
        <w:numPr>
          <w:ilvl w:val="0"/>
          <w:numId w:val="1001"/>
        </w:numPr>
        <w:pStyle w:val="Compact"/>
      </w:pPr>
      <w:r>
        <w:t xml:space="preserve">Mentoring HR teams across regional branches in</w:t>
      </w:r>
      <w:r>
        <w:t xml:space="preserve"> </w:t>
      </w:r>
      <w:r>
        <w:rPr>
          <w:bCs/>
          <w:b/>
        </w:rPr>
        <w:t xml:space="preserve">Japan Tokyo</w:t>
      </w:r>
      <w:r>
        <w:t xml:space="preserve">, promoting best practices in employee relations and conflict resolution.</w:t>
      </w:r>
    </w:p>
    <w:bookmarkEnd w:id="22"/>
    <w:bookmarkStart w:id="23" w:name="hr-business-partner"/>
    <w:p>
      <w:pPr>
        <w:pStyle w:val="Heading3"/>
      </w:pPr>
      <w:r>
        <w:t xml:space="preserve">HR Business Partner</w:t>
      </w:r>
    </w:p>
    <w:p>
      <w:pPr>
        <w:pStyle w:val="FirstParagraph"/>
      </w:pPr>
      <w:r>
        <w:rPr>
          <w:iCs/>
          <w:i/>
        </w:rPr>
        <w:t xml:space="preserve">XYZ Global Solutions (Tokyo)</w:t>
      </w:r>
    </w:p>
    <w:p>
      <w:pPr>
        <w:pStyle w:val="BodyText"/>
      </w:pPr>
      <w:r>
        <w:rPr>
          <w:bCs/>
          <w:b/>
        </w:rPr>
        <w:t xml:space="preserve">January 2015 – May 2018</w:t>
      </w:r>
    </w:p>
    <w:p>
      <w:pPr>
        <w:numPr>
          <w:ilvl w:val="0"/>
          <w:numId w:val="1002"/>
        </w:numPr>
        <w:pStyle w:val="Compact"/>
      </w:pPr>
      <w:r>
        <w:t xml:space="preserve">Spearheading talent acquisition efforts for key roles in the technology sector, with a focus on attracting skilled professionals who align with the strategic goals of companies in</w:t>
      </w:r>
      <w:r>
        <w:t xml:space="preserve"> </w:t>
      </w:r>
      <w:r>
        <w:rPr>
          <w:bCs/>
          <w:b/>
        </w:rPr>
        <w:t xml:space="preserve">Japan Tokyo</w:t>
      </w:r>
      <w:r>
        <w:t xml:space="preserve">.</w:t>
      </w:r>
    </w:p>
    <w:p>
      <w:pPr>
        <w:numPr>
          <w:ilvl w:val="0"/>
          <w:numId w:val="1002"/>
        </w:numPr>
        <w:pStyle w:val="Compact"/>
      </w:pPr>
      <w:r>
        <w:t xml:space="preserve">Designing and delivering leadership development programs that enhanced managerial effectiveness and prepared employees for career advancement within the Japanese corporate structure.</w:t>
      </w:r>
    </w:p>
    <w:p>
      <w:pPr>
        <w:numPr>
          <w:ilvl w:val="0"/>
          <w:numId w:val="1002"/>
        </w:numPr>
        <w:pStyle w:val="Compact"/>
      </w:pPr>
      <w:r>
        <w:t xml:space="preserve">Partnering with department heads to address workforce challenges, such as aging demographics and generational diversity, through targeted HR interventions.</w:t>
      </w:r>
    </w:p>
    <w:p>
      <w:pPr>
        <w:numPr>
          <w:ilvl w:val="0"/>
          <w:numId w:val="1002"/>
        </w:numPr>
        <w:pStyle w:val="Compact"/>
      </w:pPr>
      <w:r>
        <w:t xml:space="preserve">Maintaining a robust internal communication system to ensure transparency and alignment with the values of</w:t>
      </w:r>
      <w:r>
        <w:t xml:space="preserve"> </w:t>
      </w:r>
      <w:r>
        <w:rPr>
          <w:bCs/>
          <w:b/>
        </w:rPr>
        <w:t xml:space="preserve">Japan Tokyo</w:t>
      </w:r>
      <w:r>
        <w:t xml:space="preserve">'s traditional yet evolving corporate culture.</w:t>
      </w:r>
    </w:p>
    <w:bookmarkEnd w:id="23"/>
    <w:bookmarkEnd w:id="24"/>
    <w:bookmarkStart w:id="25" w:name="education"/>
    <w:p>
      <w:pPr>
        <w:pStyle w:val="Heading2"/>
      </w:pPr>
      <w:r>
        <w:t xml:space="preserve">Education</w:t>
      </w:r>
    </w:p>
    <w:p>
      <w:pPr>
        <w:pStyle w:val="FirstParagraph"/>
      </w:pPr>
      <w:r>
        <w:rPr>
          <w:bCs/>
          <w:b/>
        </w:rPr>
        <w:t xml:space="preserve">MBA in Human Resource Management</w:t>
      </w:r>
    </w:p>
    <w:p>
      <w:pPr>
        <w:pStyle w:val="BodyText"/>
      </w:pPr>
      <w:r>
        <w:rPr>
          <w:iCs/>
          <w:i/>
        </w:rPr>
        <w:t xml:space="preserve">Tokyo University of Commerce, Tokyo, Japan</w:t>
      </w:r>
    </w:p>
    <w:p>
      <w:pPr>
        <w:pStyle w:val="BodyText"/>
      </w:pPr>
      <w:r>
        <w:rPr>
          <w:bCs/>
          <w:b/>
        </w:rPr>
        <w:t xml:space="preserve">Bachelor of Arts in Psychology</w:t>
      </w:r>
    </w:p>
    <w:p>
      <w:pPr>
        <w:pStyle w:val="BodyText"/>
      </w:pPr>
      <w:r>
        <w:rPr>
          <w:iCs/>
          <w:i/>
        </w:rPr>
        <w:t xml:space="preserve">University of Tokyo, Japan</w:t>
      </w:r>
    </w:p>
    <w:bookmarkEnd w:id="25"/>
    <w:bookmarkStart w:id="26" w:name="skills"/>
    <w:p>
      <w:pPr>
        <w:pStyle w:val="Heading2"/>
      </w:pPr>
      <w:r>
        <w:t xml:space="preserve">Skills</w:t>
      </w:r>
    </w:p>
    <w:p>
      <w:pPr>
        <w:numPr>
          <w:ilvl w:val="0"/>
          <w:numId w:val="1003"/>
        </w:numPr>
        <w:pStyle w:val="Compact"/>
      </w:pPr>
      <w:r>
        <w:rPr>
          <w:bCs/>
          <w:b/>
        </w:rPr>
        <w:t xml:space="preserve">Japanese Labor Laws:</w:t>
      </w:r>
      <w:r>
        <w:t xml:space="preserve"> </w:t>
      </w:r>
      <w:r>
        <w:t xml:space="preserve">In-depth knowledge of employment regulations, including the Labor Standards Act and corporate governance practices in</w:t>
      </w:r>
      <w:r>
        <w:t xml:space="preserve"> </w:t>
      </w:r>
      <w:r>
        <w:rPr>
          <w:bCs/>
          <w:b/>
        </w:rPr>
        <w:t xml:space="preserve">Japan Tokyo</w:t>
      </w:r>
      <w:r>
        <w:t xml:space="preserve">.</w:t>
      </w:r>
    </w:p>
    <w:p>
      <w:pPr>
        <w:numPr>
          <w:ilvl w:val="0"/>
          <w:numId w:val="1003"/>
        </w:numPr>
        <w:pStyle w:val="Compact"/>
      </w:pPr>
      <w:r>
        <w:rPr>
          <w:bCs/>
          <w:b/>
        </w:rPr>
        <w:t xml:space="preserve">Cross-Cultural Leadership:</w:t>
      </w:r>
      <w:r>
        <w:t xml:space="preserve"> </w:t>
      </w:r>
      <w:r>
        <w:t xml:space="preserve">Proven ability to bridge cultural gaps between international teams and Japanese employees, fostering collaboration in a multicultural environment.</w:t>
      </w:r>
    </w:p>
    <w:p>
      <w:pPr>
        <w:numPr>
          <w:ilvl w:val="0"/>
          <w:numId w:val="1003"/>
        </w:numPr>
        <w:pStyle w:val="Compact"/>
      </w:pPr>
      <w:r>
        <w:rPr>
          <w:bCs/>
          <w:b/>
        </w:rPr>
        <w:t xml:space="preserve">Talent Development:</w:t>
      </w:r>
      <w:r>
        <w:t xml:space="preserve"> </w:t>
      </w:r>
      <w:r>
        <w:t xml:space="preserve">Expertise in designing training programs that align with the long-term career aspirations of employees in</w:t>
      </w:r>
      <w:r>
        <w:t xml:space="preserve"> </w:t>
      </w:r>
      <w:r>
        <w:rPr>
          <w:bCs/>
          <w:b/>
        </w:rPr>
        <w:t xml:space="preserve">Japan Tokyo</w:t>
      </w:r>
      <w:r>
        <w:t xml:space="preserve">.</w:t>
      </w:r>
    </w:p>
    <w:p>
      <w:pPr>
        <w:numPr>
          <w:ilvl w:val="0"/>
          <w:numId w:val="1003"/>
        </w:numPr>
        <w:pStyle w:val="Compact"/>
      </w:pPr>
      <w:r>
        <w:rPr>
          <w:bCs/>
          <w:b/>
        </w:rPr>
        <w:t xml:space="preserve">Data Analysis:</w:t>
      </w:r>
      <w:r>
        <w:t xml:space="preserve"> </w:t>
      </w:r>
      <w:r>
        <w:t xml:space="preserve">Proficient in using HR analytics tools to track employee performance, turnover rates, and engagement metrics.</w:t>
      </w:r>
    </w:p>
    <w:p>
      <w:pPr>
        <w:numPr>
          <w:ilvl w:val="0"/>
          <w:numId w:val="1003"/>
        </w:numPr>
        <w:pStyle w:val="Compact"/>
      </w:pPr>
      <w:r>
        <w:rPr>
          <w:bCs/>
          <w:b/>
        </w:rPr>
        <w:t xml:space="preserve">Languages:</w:t>
      </w:r>
      <w:r>
        <w:t xml:space="preserve"> </w:t>
      </w:r>
      <w:r>
        <w:t xml:space="preserve">Fluent in Japanese and English; intermediate proficiency in Chinese.</w:t>
      </w:r>
    </w:p>
    <w:bookmarkEnd w:id="26"/>
    <w:bookmarkStart w:id="27" w:name="certifications"/>
    <w:p>
      <w:pPr>
        <w:pStyle w:val="Heading2"/>
      </w:pPr>
      <w:r>
        <w:t xml:space="preserve">Certifications</w:t>
      </w:r>
    </w:p>
    <w:p>
      <w:pPr>
        <w:numPr>
          <w:ilvl w:val="0"/>
          <w:numId w:val="1004"/>
        </w:numPr>
        <w:pStyle w:val="Compact"/>
      </w:pPr>
      <w:r>
        <w:rPr>
          <w:bCs/>
          <w:b/>
        </w:rPr>
        <w:t xml:space="preserve">SHRM-SCP (Senior Professional in Human Resources)</w:t>
      </w:r>
    </w:p>
    <w:p>
      <w:pPr>
        <w:numPr>
          <w:ilvl w:val="0"/>
          <w:numId w:val="1004"/>
        </w:numPr>
        <w:pStyle w:val="Compact"/>
      </w:pPr>
      <w:r>
        <w:rPr>
          <w:bCs/>
          <w:b/>
        </w:rPr>
        <w:t xml:space="preserve">JAC (Japan Association of Corporate Executives) Certification</w:t>
      </w:r>
    </w:p>
    <w:p>
      <w:pPr>
        <w:numPr>
          <w:ilvl w:val="0"/>
          <w:numId w:val="1004"/>
        </w:numPr>
        <w:pStyle w:val="Compact"/>
      </w:pPr>
      <w:r>
        <w:rPr>
          <w:bCs/>
          <w:b/>
        </w:rPr>
        <w:t xml:space="preserve">Compensation and Benefits Specialist</w:t>
      </w:r>
    </w:p>
    <w:bookmarkEnd w:id="27"/>
    <w:bookmarkStart w:id="28"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Japan Society for Human Resource Management (JSHRM) and the Asia-Pacific HR Association.</w:t>
      </w:r>
    </w:p>
    <w:p>
      <w:pPr>
        <w:pStyle w:val="BodyText"/>
      </w:pPr>
      <w:r>
        <w:rPr>
          <w:bCs/>
          <w:b/>
        </w:rPr>
        <w:t xml:space="preserve">Volunteer Work:</w:t>
      </w:r>
      <w:r>
        <w:t xml:space="preserve"> </w:t>
      </w:r>
      <w:r>
        <w:t xml:space="preserve">Active participant in local initiatives promoting youth employment and career guidance for students in</w:t>
      </w:r>
      <w:r>
        <w:t xml:space="preserve"> </w:t>
      </w:r>
      <w:r>
        <w:rPr>
          <w:bCs/>
          <w:b/>
        </w:rPr>
        <w:t xml:space="preserve">Japan Tokyo</w:t>
      </w:r>
      <w:r>
        <w:t xml:space="preserve">.</w:t>
      </w:r>
    </w:p>
    <w:p>
      <w:pPr>
        <w:pStyle w:val="BodyText"/>
      </w:pPr>
      <w:r>
        <w:rPr>
          <w:bCs/>
          <w:b/>
        </w:rPr>
        <w:t xml:space="preserve">Cultural Competence:</w:t>
      </w:r>
      <w:r>
        <w:t xml:space="preserve"> </w:t>
      </w:r>
      <w:r>
        <w:t xml:space="preserve">Extensive experience navigating the unique aspects of Japanese workplace culture, including respect for hierarchy, consensus-driven decision-making, and work-life balance practices.</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Japan Tokyo</dc:title>
  <dc:creator/>
  <dc:language>en</dc:language>
  <cp:keywords/>
  <dcterms:created xsi:type="dcterms:W3CDTF">2026-07-20T23:29:58Z</dcterms:created>
  <dcterms:modified xsi:type="dcterms:W3CDTF">2026-07-20T23:29:58Z</dcterms:modified>
</cp:coreProperties>
</file>

<file path=docProps/custom.xml><?xml version="1.0" encoding="utf-8"?>
<Properties xmlns="http://schemas.openxmlformats.org/officeDocument/2006/custom-properties" xmlns:vt="http://schemas.openxmlformats.org/officeDocument/2006/docPropsVTypes"/>
</file>