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p>
    <w:bookmarkStart w:id="20" w:name="resume"/>
    <w:p>
      <w:pPr>
        <w:pStyle w:val="Heading1"/>
      </w:pPr>
      <w:r>
        <w:t xml:space="preserve">Resume</w:t>
      </w:r>
    </w:p>
    <w:p>
      <w:pPr>
        <w:pStyle w:val="FirstParagraph"/>
      </w:pPr>
      <w:r>
        <w:rPr>
          <w:bCs/>
          <w:b/>
        </w:rPr>
        <w:t xml:space="preserve">Human Resources Manager</w:t>
      </w:r>
    </w:p>
    <w:p>
      <w:pPr>
        <w:pStyle w:val="BodyText"/>
      </w:pPr>
      <w:r>
        <w:t xml:space="preserve">Singapore Singapore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Location:</w:t>
      </w:r>
      <w:r>
        <w:t xml:space="preserve"> </w:t>
      </w:r>
      <w:r>
        <w:t xml:space="preserve">Singapore, Singapore</w:t>
      </w:r>
    </w:p>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driving organizational growth and fostering inclusive workplace cultures. Specialized in talent acquisition, employee engagement, and compliance with Singapore's dynamic labor laws. Proven track record of aligning HR strategies with the unique demands of Singapore's multicultural workforce and global business environment. Adept at leveraging data-driven insights to enhance productivity while ensuring adherence to local regulations such as the Employment Act and SkillsFuture initiatives.</w:t>
      </w:r>
    </w:p>
    <w:bookmarkEnd w:id="22"/>
    <w:bookmarkStart w:id="25"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TechGlobal Solutions Pte Ltd, Singapore Singapore</w:t>
      </w:r>
    </w:p>
    <w:p>
      <w:pPr>
        <w:pStyle w:val="BodyText"/>
      </w:pPr>
      <w:r>
        <w:rPr>
          <w:iCs/>
          <w:i/>
        </w:rPr>
        <w:t xml:space="preserve">Jan 2019 – Present</w:t>
      </w:r>
    </w:p>
    <w:p>
      <w:pPr>
        <w:numPr>
          <w:ilvl w:val="0"/>
          <w:numId w:val="1001"/>
        </w:numPr>
        <w:pStyle w:val="Compact"/>
      </w:pPr>
      <w:r>
        <w:t xml:space="preserve">Overseeing end-to-end HR operations, including recruitment, onboarding, performance management, and employee relations for a team of 150+ professionals across multiple sectors in Singapore.</w:t>
      </w:r>
    </w:p>
    <w:p>
      <w:pPr>
        <w:numPr>
          <w:ilvl w:val="0"/>
          <w:numId w:val="1001"/>
        </w:numPr>
        <w:pStyle w:val="Compact"/>
      </w:pPr>
      <w:r>
        <w:t xml:space="preserve">Developed and implemented a talent pipeline strategy that reduced time-to-hire by 30% while ensuring compliance with WorkPass requirements and local labor standards.</w:t>
      </w:r>
    </w:p>
    <w:p>
      <w:pPr>
        <w:numPr>
          <w:ilvl w:val="0"/>
          <w:numId w:val="1001"/>
        </w:numPr>
        <w:pStyle w:val="Compact"/>
      </w:pPr>
      <w:r>
        <w:t xml:space="preserve">Partnered with senior leadership to design and execute a company-wide wellness program, resulting in a 25% increase in employee satisfaction scores (measured via annual engagement surveys).</w:t>
      </w:r>
    </w:p>
    <w:p>
      <w:pPr>
        <w:numPr>
          <w:ilvl w:val="0"/>
          <w:numId w:val="1001"/>
        </w:numPr>
        <w:pStyle w:val="Compact"/>
      </w:pPr>
      <w:r>
        <w:t xml:space="preserve">Managed large-scale restructuring initiatives, ensuring minimal disruption to operations while maintaining high morale and adherence to Singapore's Employment Act.</w:t>
      </w:r>
    </w:p>
    <w:p>
      <w:pPr>
        <w:numPr>
          <w:ilvl w:val="0"/>
          <w:numId w:val="1001"/>
        </w:numPr>
        <w:pStyle w:val="Compact"/>
      </w:pPr>
      <w:r>
        <w:t xml:space="preserve">Played a key role in shaping the company’s Diversity &amp; Inclusion strategy, aligning with Singapore’s national goals for gender equality and multilingual workplace practices.</w:t>
      </w:r>
    </w:p>
    <w:bookmarkEnd w:id="23"/>
    <w:bookmarkStart w:id="24" w:name="hr-business-partner"/>
    <w:p>
      <w:pPr>
        <w:pStyle w:val="Heading3"/>
      </w:pPr>
      <w:r>
        <w:t xml:space="preserve">HR Business Partner</w:t>
      </w:r>
    </w:p>
    <w:p>
      <w:pPr>
        <w:pStyle w:val="FirstParagraph"/>
      </w:pPr>
      <w:r>
        <w:rPr>
          <w:bCs/>
          <w:b/>
        </w:rPr>
        <w:t xml:space="preserve">GlobalFinTech Innovations Pte Ltd, Singapore Singapore</w:t>
      </w:r>
    </w:p>
    <w:p>
      <w:pPr>
        <w:pStyle w:val="BodyText"/>
      </w:pPr>
      <w:r>
        <w:rPr>
          <w:iCs/>
          <w:i/>
        </w:rPr>
        <w:t xml:space="preserve">Jun 2015 – Dec 2018</w:t>
      </w:r>
    </w:p>
    <w:p>
      <w:pPr>
        <w:numPr>
          <w:ilvl w:val="0"/>
          <w:numId w:val="1002"/>
        </w:numPr>
        <w:pStyle w:val="Compact"/>
      </w:pPr>
      <w:r>
        <w:t xml:space="preserve">Provided strategic HR support to three business units, focusing on aligning workforce planning with operational goals in the fast-paced fintech sector.</w:t>
      </w:r>
    </w:p>
    <w:p>
      <w:pPr>
        <w:numPr>
          <w:ilvl w:val="0"/>
          <w:numId w:val="1002"/>
        </w:numPr>
        <w:pStyle w:val="Compact"/>
      </w:pPr>
      <w:r>
        <w:t xml:space="preserve">Revamped the performance management system, integrating Singapore-specific metrics such as SkillsFuture certification attainment and CPF (Central Provident Fund) compliance.</w:t>
      </w:r>
    </w:p>
    <w:p>
      <w:pPr>
        <w:numPr>
          <w:ilvl w:val="0"/>
          <w:numId w:val="1002"/>
        </w:numPr>
        <w:pStyle w:val="Compact"/>
      </w:pPr>
      <w:r>
        <w:t xml:space="preserve">Led cross-functional teams to address employee grievances, resolving 95% of cases within 7 days and maintaining a low attrition rate of less than 8% annually.</w:t>
      </w:r>
    </w:p>
    <w:p>
      <w:pPr>
        <w:numPr>
          <w:ilvl w:val="0"/>
          <w:numId w:val="1002"/>
        </w:numPr>
        <w:pStyle w:val="Compact"/>
      </w:pPr>
      <w:r>
        <w:t xml:space="preserve">Collaborated with the legal team to ensure all HR policies met Singapore’s stringent data privacy regulations (PDPA) and anti-discrimination laws.</w:t>
      </w:r>
    </w:p>
    <w:p>
      <w:pPr>
        <w:numPr>
          <w:ilvl w:val="0"/>
          <w:numId w:val="1002"/>
        </w:numPr>
        <w:pStyle w:val="Compact"/>
      </w:pPr>
      <w:r>
        <w:t xml:space="preserve">Facilitated leadership development programs for 50+ managers, enhancing their ability to manage diverse teams in Singapore’s multicultural environment.</w:t>
      </w:r>
    </w:p>
    <w:bookmarkEnd w:id="24"/>
    <w:bookmarkEnd w:id="25"/>
    <w:bookmarkStart w:id="26" w:name="education-certifications"/>
    <w:p>
      <w:pPr>
        <w:pStyle w:val="Heading2"/>
      </w:pPr>
      <w:r>
        <w:t xml:space="preserve">Education &amp; Certifications</w:t>
      </w:r>
    </w:p>
    <w:p>
      <w:pPr>
        <w:pStyle w:val="FirstParagraph"/>
      </w:pPr>
      <w:r>
        <w:rPr>
          <w:bCs/>
          <w:b/>
        </w:rPr>
        <w:t xml:space="preserve">Bachelor of Arts in Psychology</w:t>
      </w:r>
    </w:p>
    <w:p>
      <w:pPr>
        <w:pStyle w:val="BodyText"/>
      </w:pPr>
      <w:r>
        <w:rPr>
          <w:iCs/>
          <w:i/>
        </w:rPr>
        <w:t xml:space="preserve">NUS (National University of Singapore), Singapore Singapore</w:t>
      </w:r>
    </w:p>
    <w:p>
      <w:pPr>
        <w:pStyle w:val="BodyText"/>
      </w:pPr>
      <w:r>
        <w:rPr>
          <w:iCs/>
          <w:i/>
        </w:rPr>
        <w:t xml:space="preserve">Graduated: 2014</w:t>
      </w:r>
    </w:p>
    <w:p>
      <w:pPr>
        <w:numPr>
          <w:ilvl w:val="0"/>
          <w:numId w:val="1003"/>
        </w:numPr>
        <w:pStyle w:val="Compact"/>
      </w:pPr>
      <w:r>
        <w:t xml:space="preserve">Relevant coursework in Organizational Behavior, Industrial Psychology, and Labor Economics.</w:t>
      </w:r>
    </w:p>
    <w:p>
      <w:pPr>
        <w:numPr>
          <w:ilvl w:val="0"/>
          <w:numId w:val="1003"/>
        </w:numPr>
        <w:pStyle w:val="Compact"/>
      </w:pPr>
      <w:r>
        <w:t xml:space="preserve">Member of the Singapore Institute of Human Resources Management (SIHRM).</w:t>
      </w:r>
    </w:p>
    <w:p>
      <w:pPr>
        <w:pStyle w:val="FirstParagraph"/>
      </w:pPr>
      <w:r>
        <w:rPr>
          <w:bCs/>
          <w:b/>
        </w:rPr>
        <w:t xml:space="preserve">Certifications</w:t>
      </w:r>
    </w:p>
    <w:p>
      <w:pPr>
        <w:numPr>
          <w:ilvl w:val="0"/>
          <w:numId w:val="1004"/>
        </w:numPr>
        <w:pStyle w:val="Compact"/>
      </w:pPr>
      <w:r>
        <w:t xml:space="preserve">SHRM-SCP (Senior Professional in Human Resources) – 2018</w:t>
      </w:r>
    </w:p>
    <w:p>
      <w:pPr>
        <w:numPr>
          <w:ilvl w:val="0"/>
          <w:numId w:val="1004"/>
        </w:numPr>
        <w:pStyle w:val="Compact"/>
      </w:pPr>
      <w:r>
        <w:t xml:space="preserve">PHR (Professional in Human Resources) – 2017</w:t>
      </w:r>
    </w:p>
    <w:p>
      <w:pPr>
        <w:numPr>
          <w:ilvl w:val="0"/>
          <w:numId w:val="1004"/>
        </w:numPr>
        <w:pStyle w:val="Compact"/>
      </w:pPr>
      <w:r>
        <w:t xml:space="preserve">Certified Diversity and Inclusion Practitioner – 2020</w:t>
      </w:r>
    </w:p>
    <w:bookmarkEnd w:id="26"/>
    <w:bookmarkStart w:id="27" w:name="key-skills"/>
    <w:p>
      <w:pPr>
        <w:pStyle w:val="Heading2"/>
      </w:pPr>
      <w:r>
        <w:t xml:space="preserve">Key Skills</w:t>
      </w:r>
    </w:p>
    <w:p>
      <w:pPr>
        <w:numPr>
          <w:ilvl w:val="0"/>
          <w:numId w:val="1005"/>
        </w:numPr>
        <w:pStyle w:val="Compact"/>
      </w:pPr>
      <w:r>
        <w:t xml:space="preserve">Strategic Workforce Planning &amp; Talent Acquisition</w:t>
      </w:r>
    </w:p>
    <w:p>
      <w:pPr>
        <w:numPr>
          <w:ilvl w:val="0"/>
          <w:numId w:val="1005"/>
        </w:numPr>
        <w:pStyle w:val="Compact"/>
      </w:pPr>
      <w:r>
        <w:t xml:space="preserve">Employee Engagement &amp; Retention Strategies</w:t>
      </w:r>
    </w:p>
    <w:p>
      <w:pPr>
        <w:numPr>
          <w:ilvl w:val="0"/>
          <w:numId w:val="1005"/>
        </w:numPr>
        <w:pStyle w:val="Compact"/>
      </w:pPr>
      <w:r>
        <w:t xml:space="preserve">Compliance with Singapore Labor Laws (Employment Act, PDPA)</w:t>
      </w:r>
    </w:p>
    <w:p>
      <w:pPr>
        <w:numPr>
          <w:ilvl w:val="0"/>
          <w:numId w:val="1005"/>
        </w:numPr>
        <w:pStyle w:val="Compact"/>
      </w:pPr>
      <w:r>
        <w:t xml:space="preserve">HRIS Implementation and Data Analysis</w:t>
      </w:r>
    </w:p>
    <w:p>
      <w:pPr>
        <w:numPr>
          <w:ilvl w:val="0"/>
          <w:numId w:val="1005"/>
        </w:numPr>
        <w:pStyle w:val="Compact"/>
      </w:pPr>
      <w:r>
        <w:t xml:space="preserve">Cross-Cultural Communication and Multilingual Capabilities (English, Mandarin)</w:t>
      </w:r>
    </w:p>
    <w:bookmarkEnd w:id="27"/>
    <w:bookmarkStart w:id="28" w:name="projects-contributions"/>
    <w:p>
      <w:pPr>
        <w:pStyle w:val="Heading2"/>
      </w:pPr>
      <w:r>
        <w:t xml:space="preserve">Projects &amp; Contributions</w:t>
      </w:r>
    </w:p>
    <w:p>
      <w:pPr>
        <w:pStyle w:val="FirstParagraph"/>
      </w:pPr>
      <w:r>
        <w:rPr>
          <w:bCs/>
          <w:b/>
        </w:rPr>
        <w:t xml:space="preserve">SkillsFuture Workforce Development Initiative</w:t>
      </w:r>
    </w:p>
    <w:p>
      <w:pPr>
        <w:pStyle w:val="BodyText"/>
      </w:pPr>
      <w:r>
        <w:rPr>
          <w:iCs/>
          <w:i/>
        </w:rPr>
        <w:t xml:space="preserve">Leading the design and rollout of upskilling programs for 200+ employees, aligning with Singapore’s national agenda to enhance digital literacy and technical skills.</w:t>
      </w:r>
    </w:p>
    <w:p>
      <w:pPr>
        <w:pStyle w:val="BodyText"/>
      </w:pPr>
      <w:r>
        <w:rPr>
          <w:bCs/>
          <w:b/>
        </w:rPr>
        <w:t xml:space="preserve">Employee Wellness Program (2021)</w:t>
      </w:r>
    </w:p>
    <w:p>
      <w:pPr>
        <w:pStyle w:val="BodyText"/>
      </w:pPr>
      <w:r>
        <w:rPr>
          <w:iCs/>
          <w:i/>
        </w:rPr>
        <w:t xml:space="preserve">Launched a company-wide initiative including mental health workshops, fitness subsidies, and flexible work arrangements, contributing to a 40% reduction in absenteeism.</w:t>
      </w:r>
    </w:p>
    <w:bookmarkEnd w:id="28"/>
    <w:bookmarkStart w:id="29" w:name="professional-affiliations"/>
    <w:p>
      <w:pPr>
        <w:pStyle w:val="Heading2"/>
      </w:pPr>
      <w:r>
        <w:t xml:space="preserve">Professional Affiliations</w:t>
      </w:r>
    </w:p>
    <w:p>
      <w:pPr>
        <w:numPr>
          <w:ilvl w:val="0"/>
          <w:numId w:val="1006"/>
        </w:numPr>
        <w:pStyle w:val="Compact"/>
      </w:pPr>
      <w:r>
        <w:t xml:space="preserve">Member, Singapore Human Resources Institute (SHRI)</w:t>
      </w:r>
    </w:p>
    <w:p>
      <w:pPr>
        <w:numPr>
          <w:ilvl w:val="0"/>
          <w:numId w:val="1006"/>
        </w:numPr>
        <w:pStyle w:val="Compact"/>
      </w:pPr>
      <w:r>
        <w:t xml:space="preserve">Volunteer, HR Forum Asia – Focused on promoting best practices in HR management across Southeast Asia.</w:t>
      </w:r>
    </w:p>
    <w:bookmarkEnd w:id="29"/>
    <w:p>
      <w:pPr>
        <w:pStyle w:val="FirstParagraph"/>
      </w:pPr>
      <w:r>
        <w:rPr>
          <w:bCs/>
          <w:b/>
        </w:rPr>
        <w:t xml:space="preserve">Human Resources Manager</w:t>
      </w:r>
      <w:r>
        <w:t xml:space="preserve"> </w:t>
      </w:r>
      <w:r>
        <w:t xml:space="preserve">with expertise in Singapore’s evolving labor landscape. Committed to driving organizational success through strategic HR leadership and innovative solutions tailored to Singapore’s unique workforce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Singapore</dc:title>
  <dc:creator/>
  <dc:language>en</dc:language>
  <cp:keywords/>
  <dcterms:created xsi:type="dcterms:W3CDTF">2026-07-23T18:12:21Z</dcterms:created>
  <dcterms:modified xsi:type="dcterms:W3CDTF">2026-07-23T18:12:21Z</dcterms:modified>
</cp:coreProperties>
</file>

<file path=docProps/custom.xml><?xml version="1.0" encoding="utf-8"?>
<Properties xmlns="http://schemas.openxmlformats.org/officeDocument/2006/custom-properties" xmlns:vt="http://schemas.openxmlformats.org/officeDocument/2006/docPropsVTypes"/>
</file>