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sarah-thompson"/>
    <w:p>
      <w:pPr>
        <w:pStyle w:val="Heading1"/>
      </w:pPr>
      <w:r>
        <w:t xml:space="preserve">Sarah Thompson</w:t>
      </w:r>
    </w:p>
    <w:p>
      <w:pPr>
        <w:pStyle w:val="FirstParagraph"/>
      </w:pPr>
      <w:r>
        <w:rPr>
          <w:bCs/>
          <w:b/>
        </w:rPr>
        <w:t xml:space="preserve">Human Resources Manager | United Kingdom Manchester</w:t>
      </w:r>
    </w:p>
    <w:p>
      <w:pPr>
        <w:pStyle w:val="BodyText"/>
      </w:pPr>
      <w:r>
        <w:t xml:space="preserve">Email: sarah.thompson@example.com | Phone: +44 7700 900123 | LinkedIn: linkedin.com/in/sarahthompsonhr | Location: Manchester, United Kingdom</w:t>
      </w:r>
    </w:p>
    <w:bookmarkStart w:id="20" w:name="professional-summary"/>
    <w:p>
      <w:pPr>
        <w:pStyle w:val="Heading2"/>
      </w:pPr>
      <w:r>
        <w:t xml:space="preserve">Professional Summary</w:t>
      </w:r>
    </w:p>
    <w:p>
      <w:pPr>
        <w:pStyle w:val="FirstParagraph"/>
      </w:pPr>
      <w:r>
        <w:t xml:space="preserve">A seasoned Human Resources Manager with over 10 years of experience in driving organizational success through strategic talent management, employee engagement, and compliance with UK labor laws. Proven track record of building high-performing teams in dynamic environments across Manchester’s diverse industries, including technology, manufacturing, and professional services. Passionate about fostering inclusive workplaces that align with the cultural and economic needs of the United Kingdom Manchester region. Skilled in navigating complex HR challenges while ensuring alignment with business objectives and local regulatory standards.</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Manchester Tech Innovations Ltd.</w:t>
      </w:r>
      <w:r>
        <w:t xml:space="preserve"> </w:t>
      </w:r>
      <w:r>
        <w:t xml:space="preserve">| Manchester, United Kingdom | January 2019 – Present</w:t>
      </w:r>
    </w:p>
    <w:p>
      <w:pPr>
        <w:numPr>
          <w:ilvl w:val="0"/>
          <w:numId w:val="1001"/>
        </w:numPr>
        <w:pStyle w:val="Compact"/>
      </w:pPr>
      <w:r>
        <w:t xml:space="preserve">Managed end-to-end recruitment processes for over 150 roles annually, reducing time-to-hire by 25% through strategic partnerships with local universities and vocational training providers in Manchester.</w:t>
      </w:r>
    </w:p>
    <w:p>
      <w:pPr>
        <w:numPr>
          <w:ilvl w:val="0"/>
          <w:numId w:val="1001"/>
        </w:numPr>
        <w:pStyle w:val="Compact"/>
      </w:pPr>
      <w:r>
        <w:t xml:space="preserve">Implemented a comprehensive employee engagement program that increased staff retention rates by 30% and improved internal survey scores by 40% within two years.</w:t>
      </w:r>
    </w:p>
    <w:p>
      <w:pPr>
        <w:numPr>
          <w:ilvl w:val="0"/>
          <w:numId w:val="1001"/>
        </w:numPr>
        <w:pStyle w:val="Compact"/>
      </w:pPr>
      <w:r>
        <w:t xml:space="preserve">Ensured compliance with UK employment laws, including the Equality Act 2010 and GDPR, while leading audits to identify and mitigate risks in Manchester’s evolving regulatory landscape.</w:t>
      </w:r>
    </w:p>
    <w:p>
      <w:pPr>
        <w:numPr>
          <w:ilvl w:val="0"/>
          <w:numId w:val="1001"/>
        </w:numPr>
        <w:pStyle w:val="Compact"/>
      </w:pPr>
      <w:r>
        <w:t xml:space="preserve">Developed a mentorship program that strengthened leadership pipelines, resulting in 20% of participants being promoted to managerial roles within 18 months.</w:t>
      </w:r>
    </w:p>
    <w:p>
      <w:pPr>
        <w:numPr>
          <w:ilvl w:val="0"/>
          <w:numId w:val="1001"/>
        </w:numPr>
        <w:pStyle w:val="Compact"/>
      </w:pPr>
      <w:r>
        <w:t xml:space="preserve">Collaborated with local community organizations in Manchester to enhance diversity and inclusion initiatives, aligning with the city’s goals for equitable workforce development.</w:t>
      </w:r>
    </w:p>
    <w:bookmarkEnd w:id="21"/>
    <w:bookmarkStart w:id="22" w:name="hr-business-partner"/>
    <w:p>
      <w:pPr>
        <w:pStyle w:val="Heading3"/>
      </w:pPr>
      <w:r>
        <w:t xml:space="preserve">HR Business Partner</w:t>
      </w:r>
    </w:p>
    <w:p>
      <w:pPr>
        <w:pStyle w:val="FirstParagraph"/>
      </w:pPr>
      <w:r>
        <w:rPr>
          <w:bCs/>
          <w:b/>
        </w:rPr>
        <w:t xml:space="preserve">Manchester Manufacturing Solutions</w:t>
      </w:r>
      <w:r>
        <w:t xml:space="preserve"> </w:t>
      </w:r>
      <w:r>
        <w:t xml:space="preserve">| Manchester, United Kingdom | June 2015 – December 2018</w:t>
      </w:r>
    </w:p>
    <w:p>
      <w:pPr>
        <w:numPr>
          <w:ilvl w:val="0"/>
          <w:numId w:val="1002"/>
        </w:numPr>
        <w:pStyle w:val="Compact"/>
      </w:pPr>
      <w:r>
        <w:t xml:space="preserve">Spearheaded the integration of new HR systems and processes to support a workforce of 500+ employees across multiple sites in Manchester and surrounding areas.</w:t>
      </w:r>
    </w:p>
    <w:p>
      <w:pPr>
        <w:numPr>
          <w:ilvl w:val="0"/>
          <w:numId w:val="1002"/>
        </w:numPr>
        <w:pStyle w:val="Compact"/>
      </w:pPr>
      <w:r>
        <w:t xml:space="preserve">Conducted regular employee relations audits, resolving over 90% of conflicts through mediation and conflict resolution strategies tailored to Manchester’s multicultural workforce.</w:t>
      </w:r>
    </w:p>
    <w:p>
      <w:pPr>
        <w:numPr>
          <w:ilvl w:val="0"/>
          <w:numId w:val="1002"/>
        </w:numPr>
        <w:pStyle w:val="Compact"/>
      </w:pPr>
      <w:r>
        <w:t xml:space="preserve">Designed and delivered training programs on workplace safety, harassment prevention, and UK labor law updates, reaching 100% of employees in Manchester’s manufacturing divisions.</w:t>
      </w:r>
    </w:p>
    <w:p>
      <w:pPr>
        <w:numPr>
          <w:ilvl w:val="0"/>
          <w:numId w:val="1002"/>
        </w:numPr>
        <w:pStyle w:val="Compact"/>
      </w:pPr>
      <w:r>
        <w:t xml:space="preserve">Partnered with department heads to align HR strategies with business goals, contributing to a 25% increase in productivity metrics during their tenure.</w:t>
      </w:r>
    </w:p>
    <w:p>
      <w:pPr>
        <w:numPr>
          <w:ilvl w:val="0"/>
          <w:numId w:val="1002"/>
        </w:numPr>
        <w:pStyle w:val="Compact"/>
      </w:pPr>
      <w:r>
        <w:t xml:space="preserve">Played a key role in the successful expansion of the company’s operations into Greater Manchester, managing onboarding for 200+ new hires across three new facilities.</w:t>
      </w:r>
    </w:p>
    <w:bookmarkEnd w:id="22"/>
    <w:bookmarkStart w:id="23" w:name="hr-coordinator"/>
    <w:p>
      <w:pPr>
        <w:pStyle w:val="Heading3"/>
      </w:pPr>
      <w:r>
        <w:t xml:space="preserve">HR Coordinator</w:t>
      </w:r>
    </w:p>
    <w:p>
      <w:pPr>
        <w:pStyle w:val="FirstParagraph"/>
      </w:pPr>
      <w:r>
        <w:rPr>
          <w:bCs/>
          <w:b/>
        </w:rPr>
        <w:t xml:space="preserve">Manchester Professional Services Group</w:t>
      </w:r>
      <w:r>
        <w:t xml:space="preserve"> </w:t>
      </w:r>
      <w:r>
        <w:t xml:space="preserve">| Manchester, United Kingdom | August 2012 – May 2015</w:t>
      </w:r>
    </w:p>
    <w:p>
      <w:pPr>
        <w:numPr>
          <w:ilvl w:val="0"/>
          <w:numId w:val="1003"/>
        </w:numPr>
        <w:pStyle w:val="Compact"/>
      </w:pPr>
      <w:r>
        <w:t xml:space="preserve">Managed payroll, benefits administration, and employee records for 300+ staff members, ensuring accuracy and compliance with UK statutory requirements.</w:t>
      </w:r>
    </w:p>
    <w:p>
      <w:pPr>
        <w:numPr>
          <w:ilvl w:val="0"/>
          <w:numId w:val="1003"/>
        </w:numPr>
        <w:pStyle w:val="Compact"/>
      </w:pPr>
      <w:r>
        <w:t xml:space="preserve">Supported the recruitment of technical specialists for client projects in Manchester’s professional services sector, achieving a 95% satisfaction rate from hiring managers.</w:t>
      </w:r>
    </w:p>
    <w:p>
      <w:pPr>
        <w:numPr>
          <w:ilvl w:val="0"/>
          <w:numId w:val="1003"/>
        </w:numPr>
        <w:pStyle w:val="Compact"/>
      </w:pPr>
      <w:r>
        <w:t xml:space="preserve">Implemented a digital HR portal to streamline employee self-service tasks, reducing administrative workload by 40% and improving accessibility for remote teams in Manchester.</w:t>
      </w:r>
    </w:p>
    <w:p>
      <w:pPr>
        <w:numPr>
          <w:ilvl w:val="0"/>
          <w:numId w:val="1003"/>
        </w:numPr>
        <w:pStyle w:val="Compact"/>
      </w:pPr>
      <w:r>
        <w:t xml:space="preserve">Contributed to the development of a workplace wellness initiative that reduced absenteeism by 15% and enhanced overall employee well-being.</w:t>
      </w:r>
    </w:p>
    <w:p>
      <w:pPr>
        <w:numPr>
          <w:ilvl w:val="0"/>
          <w:numId w:val="1003"/>
        </w:numPr>
        <w:pStyle w:val="Compact"/>
      </w:pPr>
      <w:r>
        <w:t xml:space="preserve">Provided guidance on disciplinary procedures and performance management, ensuring fair practices aligned with Manchester’s evolving labor standards.</w:t>
      </w:r>
    </w:p>
    <w:bookmarkEnd w:id="23"/>
    <w:bookmarkEnd w:id="24"/>
    <w:bookmarkStart w:id="25" w:name="education-certifications"/>
    <w:p>
      <w:pPr>
        <w:pStyle w:val="Heading2"/>
      </w:pPr>
      <w:r>
        <w:t xml:space="preserve">Education &amp; Certifications</w:t>
      </w:r>
    </w:p>
    <w:p>
      <w:pPr>
        <w:pStyle w:val="FirstParagraph"/>
      </w:pPr>
      <w:r>
        <w:rPr>
          <w:bCs/>
          <w:b/>
        </w:rPr>
        <w:t xml:space="preserve">MSc in Human Resource Management</w:t>
      </w:r>
      <w:r>
        <w:t xml:space="preserve"> </w:t>
      </w:r>
      <w:r>
        <w:t xml:space="preserve">| University of Manchester | 2011 – 2013</w:t>
      </w:r>
    </w:p>
    <w:p>
      <w:pPr>
        <w:pStyle w:val="BodyText"/>
      </w:pPr>
      <w:r>
        <w:rPr>
          <w:bCs/>
          <w:b/>
        </w:rPr>
        <w:t xml:space="preserve">Chartered Member of the Chartered Institute of Personnel and Development (CIPD)</w:t>
      </w:r>
      <w:r>
        <w:t xml:space="preserve"> </w:t>
      </w:r>
      <w:r>
        <w:t xml:space="preserve">| 2014 – Present</w:t>
      </w:r>
    </w:p>
    <w:p>
      <w:pPr>
        <w:pStyle w:val="BodyText"/>
      </w:pPr>
      <w:r>
        <w:rPr>
          <w:bCs/>
          <w:b/>
        </w:rPr>
        <w:t xml:space="preserve">Certified HR Professional (CHP)</w:t>
      </w:r>
      <w:r>
        <w:t xml:space="preserve"> </w:t>
      </w:r>
      <w:r>
        <w:t xml:space="preserve">| British Human Resources Association | 2018</w:t>
      </w:r>
    </w:p>
    <w:bookmarkEnd w:id="25"/>
    <w:bookmarkStart w:id="26" w:name="skills"/>
    <w:p>
      <w:pPr>
        <w:pStyle w:val="Heading2"/>
      </w:pPr>
      <w:r>
        <w:t xml:space="preserve">Skills</w:t>
      </w:r>
    </w:p>
    <w:p>
      <w:pPr>
        <w:numPr>
          <w:ilvl w:val="0"/>
          <w:numId w:val="1004"/>
        </w:numPr>
        <w:pStyle w:val="Compact"/>
      </w:pPr>
      <w:r>
        <w:rPr>
          <w:bCs/>
          <w:b/>
        </w:rPr>
        <w:t xml:space="preserve">Strategic HR Planning:</w:t>
      </w:r>
      <w:r>
        <w:t xml:space="preserve"> </w:t>
      </w:r>
      <w:r>
        <w:t xml:space="preserve">Aligning workforce strategies with business goals in Manchester’s competitive market.</w:t>
      </w:r>
    </w:p>
    <w:p>
      <w:pPr>
        <w:numPr>
          <w:ilvl w:val="0"/>
          <w:numId w:val="1004"/>
        </w:numPr>
        <w:pStyle w:val="Compact"/>
      </w:pPr>
      <w:r>
        <w:rPr>
          <w:bCs/>
          <w:b/>
        </w:rPr>
        <w:t xml:space="preserve">Talent Acquisition:</w:t>
      </w:r>
      <w:r>
        <w:t xml:space="preserve"> </w:t>
      </w:r>
      <w:r>
        <w:t xml:space="preserve">Sourcing and retaining top talent across sectors, including tech, manufacturing, and professional services in the UK.</w:t>
      </w:r>
    </w:p>
    <w:p>
      <w:pPr>
        <w:numPr>
          <w:ilvl w:val="0"/>
          <w:numId w:val="1004"/>
        </w:numPr>
        <w:pStyle w:val="Compact"/>
      </w:pPr>
      <w:r>
        <w:rPr>
          <w:bCs/>
          <w:b/>
        </w:rPr>
        <w:t xml:space="preserve">Employee Relations:</w:t>
      </w:r>
      <w:r>
        <w:t xml:space="preserve"> </w:t>
      </w:r>
      <w:r>
        <w:t xml:space="preserve">Navigating disputes and fostering positive workplace cultures in diverse environments.</w:t>
      </w:r>
    </w:p>
    <w:p>
      <w:pPr>
        <w:numPr>
          <w:ilvl w:val="0"/>
          <w:numId w:val="1004"/>
        </w:numPr>
        <w:pStyle w:val="Compact"/>
      </w:pPr>
      <w:r>
        <w:rPr>
          <w:bCs/>
          <w:b/>
        </w:rPr>
        <w:t xml:space="preserve">Compliance &amp; Risk Management:</w:t>
      </w:r>
      <w:r>
        <w:t xml:space="preserve"> </w:t>
      </w:r>
      <w:r>
        <w:t xml:space="preserve">Ensuring adherence to UK labor laws and mitigating HR-related risks for organizations in Manchester.</w:t>
      </w:r>
    </w:p>
    <w:p>
      <w:pPr>
        <w:numPr>
          <w:ilvl w:val="0"/>
          <w:numId w:val="1004"/>
        </w:numPr>
        <w:pStyle w:val="Compact"/>
      </w:pPr>
      <w:r>
        <w:rPr>
          <w:bCs/>
          <w:b/>
        </w:rPr>
        <w:t xml:space="preserve">Data Analysis:</w:t>
      </w:r>
      <w:r>
        <w:t xml:space="preserve"> </w:t>
      </w:r>
      <w:r>
        <w:t xml:space="preserve">Utilizing HR metrics to drive decision-making and improve organizational performance.</w:t>
      </w:r>
    </w:p>
    <w:bookmarkEnd w:id="26"/>
    <w:bookmarkStart w:id="27" w:name="professional-affiliations"/>
    <w:p>
      <w:pPr>
        <w:pStyle w:val="Heading2"/>
      </w:pPr>
      <w:r>
        <w:t xml:space="preserve">Professional Affiliations</w:t>
      </w:r>
    </w:p>
    <w:p>
      <w:pPr>
        <w:numPr>
          <w:ilvl w:val="0"/>
          <w:numId w:val="1005"/>
        </w:numPr>
        <w:pStyle w:val="Compact"/>
      </w:pPr>
      <w:r>
        <w:t xml:space="preserve">Member, Chartered Institute of Personnel and Development (CIPD)</w:t>
      </w:r>
    </w:p>
    <w:p>
      <w:pPr>
        <w:numPr>
          <w:ilvl w:val="0"/>
          <w:numId w:val="1005"/>
        </w:numPr>
        <w:pStyle w:val="Compact"/>
      </w:pPr>
      <w:r>
        <w:t xml:space="preserve">Member, Association of Human Resource Professionals (AHRP) – Manchester Chapter</w:t>
      </w:r>
    </w:p>
    <w:p>
      <w:pPr>
        <w:numPr>
          <w:ilvl w:val="0"/>
          <w:numId w:val="1005"/>
        </w:numPr>
        <w:pStyle w:val="Compact"/>
      </w:pPr>
      <w:r>
        <w:t xml:space="preserve">Volunteer, Manchester Diversity &amp; Inclusion Network</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(intermediate)</w:t>
      </w:r>
    </w:p>
    <w:p>
      <w:pPr>
        <w:pStyle w:val="BodyText"/>
      </w:pPr>
      <w:r>
        <w:rPr>
          <w:bCs/>
          <w:b/>
        </w:rPr>
        <w:t xml:space="preserve">Community Involvement:</w:t>
      </w:r>
      <w:r>
        <w:t xml:space="preserve"> </w:t>
      </w:r>
      <w:r>
        <w:t xml:space="preserve">Active participant in Manchester-based initiatives to promote STEM education for underrepresented groups, aligning with the city’s goals for inclusive growth.</w:t>
      </w:r>
    </w:p>
    <w:bookmarkEnd w:id="28"/>
    <w:bookmarkStart w:id="29" w:name="references"/>
    <w:p>
      <w:pPr>
        <w:pStyle w:val="Heading2"/>
      </w:pPr>
      <w:r>
        <w:t xml:space="preserve">References</w:t>
      </w:r>
    </w:p>
    <w:p>
      <w:pPr>
        <w:pStyle w:val="FirstParagraph"/>
      </w:pPr>
      <w:r>
        <w:t xml:space="preserve">Available upon request. Contact Sarah Thompson at sarah.thompson@example.com or +44 7700 900123.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United Kingdom Manchester</dc:title>
  <dc:creator/>
  <cp:keywords/>
  <dcterms:created xsi:type="dcterms:W3CDTF">2026-07-23T09:33:39Z</dcterms:created>
  <dcterms:modified xsi:type="dcterms:W3CDTF">2026-07-23T09:33:39Z</dcterms:modified>
</cp:coreProperties>
</file>

<file path=docProps/custom.xml><?xml version="1.0" encoding="utf-8"?>
<Properties xmlns="http://schemas.openxmlformats.org/officeDocument/2006/custom-properties" xmlns:vt="http://schemas.openxmlformats.org/officeDocument/2006/docPropsVTypes"/>
</file>