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in</w:t>
      </w:r>
      <w:r>
        <w:t xml:space="preserve"> </w:t>
      </w:r>
      <w:r>
        <w:t xml:space="preserve">Bangladesh</w:t>
      </w:r>
      <w:r>
        <w:t xml:space="preserve"> </w:t>
      </w:r>
      <w:r>
        <w:t xml:space="preserve">Dhaka</w:t>
      </w:r>
    </w:p>
    <w:bookmarkStart w:id="33" w:name="X905c213782a3d6fc66e74c51aa5ab784fa7415e"/>
    <w:p>
      <w:pPr>
        <w:pStyle w:val="Heading1"/>
      </w:pPr>
      <w:r>
        <w:t xml:space="preserve">Resume of [Full Name], Judge in Bangladesh Dhaka</w:t>
      </w:r>
    </w:p>
    <w:p>
      <w:pPr>
        <w:pStyle w:val="FirstParagraph"/>
      </w:pPr>
      <w:r>
        <w:rPr>
          <w:bCs/>
          <w:b/>
        </w:rPr>
        <w:t xml:space="preserve">Contact Information:</w:t>
      </w:r>
      <w:r>
        <w:br/>
      </w:r>
      <w:r>
        <w:t xml:space="preserve">[Full Address, Dhaka, Bangladesh]</w:t>
      </w:r>
      <w:r>
        <w:br/>
      </w:r>
      <w:r>
        <w:t xml:space="preserve">Email: [Your Email Address]</w:t>
      </w:r>
      <w:r>
        <w:br/>
      </w:r>
      <w:r>
        <w:t xml:space="preserve">Phone: [Your Phone Number]</w:t>
      </w:r>
    </w:p>
    <w:p>
      <w:r>
        <w:pict>
          <v:rect style="width:0;height:1.5pt" o:hralign="center" o:hrstd="t" o:hr="t"/>
        </w:pict>
      </w:r>
    </w:p>
    <w:bookmarkStart w:id="20" w:name="summary"/>
    <w:p>
      <w:pPr>
        <w:pStyle w:val="Heading2"/>
      </w:pPr>
      <w:r>
        <w:t xml:space="preserve">Summary</w:t>
      </w:r>
    </w:p>
    <w:p>
      <w:pPr>
        <w:pStyle w:val="FirstParagraph"/>
      </w:pPr>
      <w:r>
        <w:t xml:space="preserve">Experienced and dedicated legal professional with over [X] years of service in the judiciary system of Bangladesh. A qualified Judge in Bangladesh Dhaka, committed to upholding the principles of justice, fairness, and the rule of law. Proficient in interpreting and applying constitutional and statutory laws to ensure equitable outcomes for all citizens. Demonstrated expertise in administrative, criminal, civil, and family law matters within the legal framework of Bangladesh.</w:t>
      </w:r>
    </w:p>
    <w:p>
      <w:r>
        <w:pict>
          <v:rect style="width:0;height:1.5pt" o:hralign="center" o:hrstd="t" o:hr="t"/>
        </w:pict>
      </w:r>
    </w:p>
    <w:bookmarkEnd w:id="20"/>
    <w:bookmarkStart w:id="24" w:name="professional-experience"/>
    <w:p>
      <w:pPr>
        <w:pStyle w:val="Heading2"/>
      </w:pPr>
      <w:r>
        <w:t xml:space="preserve">Professional Experience</w:t>
      </w:r>
    </w:p>
    <w:bookmarkStart w:id="21" w:name="judge-dhaka-high-court"/>
    <w:p>
      <w:pPr>
        <w:pStyle w:val="Heading3"/>
      </w:pPr>
      <w:r>
        <w:t xml:space="preserve">Judge, Dhaka High Court</w:t>
      </w:r>
    </w:p>
    <w:p>
      <w:pPr>
        <w:pStyle w:val="FirstParagraph"/>
      </w:pPr>
      <w:r>
        <w:rPr>
          <w:bCs/>
          <w:b/>
        </w:rPr>
        <w:t xml:space="preserve">July 2015 – Present</w:t>
      </w:r>
    </w:p>
    <w:p>
      <w:pPr>
        <w:numPr>
          <w:ilvl w:val="0"/>
          <w:numId w:val="1001"/>
        </w:numPr>
        <w:pStyle w:val="Compact"/>
      </w:pPr>
      <w:r>
        <w:t xml:space="preserve">Preside over complex legal cases involving constitutional challenges, civil disputes, and criminal matters in Bangladesh Dhaka.</w:t>
      </w:r>
    </w:p>
    <w:p>
      <w:pPr>
        <w:numPr>
          <w:ilvl w:val="0"/>
          <w:numId w:val="1001"/>
        </w:numPr>
        <w:pStyle w:val="Compact"/>
      </w:pPr>
      <w:r>
        <w:t xml:space="preserve">Ensure strict adherence to the principles of natural justice and due process while delivering verdicts in alignment with Bangladesh law.</w:t>
      </w:r>
    </w:p>
    <w:p>
      <w:pPr>
        <w:numPr>
          <w:ilvl w:val="0"/>
          <w:numId w:val="1001"/>
        </w:numPr>
        <w:pStyle w:val="Compact"/>
      </w:pPr>
      <w:r>
        <w:t xml:space="preserve">Conduct judicial reviews of lower court decisions, providing authoritative interpretations of statutory and constitutional provisions.</w:t>
      </w:r>
    </w:p>
    <w:p>
      <w:pPr>
        <w:numPr>
          <w:ilvl w:val="0"/>
          <w:numId w:val="1001"/>
        </w:numPr>
        <w:pStyle w:val="Compact"/>
      </w:pPr>
      <w:r>
        <w:t xml:space="preserve">Mentor junior judges and legal professionals in the Dhaka High Court, fostering a culture of integrity and accountability.</w:t>
      </w:r>
    </w:p>
    <w:p>
      <w:pPr>
        <w:numPr>
          <w:ilvl w:val="0"/>
          <w:numId w:val="1001"/>
        </w:numPr>
        <w:pStyle w:val="Compact"/>
      </w:pPr>
      <w:r>
        <w:t xml:space="preserve">Collaborate with government agencies and legal institutions to streamline judicial processes in Bangladesh Dhaka.</w:t>
      </w:r>
    </w:p>
    <w:bookmarkEnd w:id="21"/>
    <w:bookmarkStart w:id="22" w:name="judge-district-court-dhaka"/>
    <w:p>
      <w:pPr>
        <w:pStyle w:val="Heading3"/>
      </w:pPr>
      <w:r>
        <w:t xml:space="preserve">Judge, District Court, Dhaka</w:t>
      </w:r>
    </w:p>
    <w:p>
      <w:pPr>
        <w:pStyle w:val="FirstParagraph"/>
      </w:pPr>
      <w:r>
        <w:rPr>
          <w:bCs/>
          <w:b/>
        </w:rPr>
        <w:t xml:space="preserve">January 2010 – June 2015</w:t>
      </w:r>
    </w:p>
    <w:p>
      <w:pPr>
        <w:numPr>
          <w:ilvl w:val="0"/>
          <w:numId w:val="1002"/>
        </w:numPr>
        <w:pStyle w:val="Compact"/>
      </w:pPr>
      <w:r>
        <w:t xml:space="preserve">Oversee a wide range of civil and criminal cases in the District Court of Dhaka, ensuring timely resolution of disputes.</w:t>
      </w:r>
    </w:p>
    <w:p>
      <w:pPr>
        <w:numPr>
          <w:ilvl w:val="0"/>
          <w:numId w:val="1002"/>
        </w:numPr>
        <w:pStyle w:val="Compact"/>
      </w:pPr>
      <w:r>
        <w:t xml:space="preserve">Deliver verdicts that reflect a deep understanding of Bangladesh legal precedents and societal values.</w:t>
      </w:r>
    </w:p>
    <w:p>
      <w:pPr>
        <w:numPr>
          <w:ilvl w:val="0"/>
          <w:numId w:val="1002"/>
        </w:numPr>
        <w:pStyle w:val="Compact"/>
      </w:pPr>
      <w:r>
        <w:t xml:space="preserve">Participate in judicial training programs to enhance legal acumen and stay updated on procedural reforms in Bangladesh.</w:t>
      </w:r>
    </w:p>
    <w:p>
      <w:pPr>
        <w:numPr>
          <w:ilvl w:val="0"/>
          <w:numId w:val="1002"/>
        </w:numPr>
        <w:pStyle w:val="Compact"/>
      </w:pPr>
      <w:r>
        <w:t xml:space="preserve">Contribute to the development of court policies that improve accessibility and transparency for litigants in Dhaka.</w:t>
      </w:r>
    </w:p>
    <w:bookmarkEnd w:id="22"/>
    <w:bookmarkStart w:id="23" w:name="X6d2599180e71fb203332d9aa7ae28173d6b59eb"/>
    <w:p>
      <w:pPr>
        <w:pStyle w:val="Heading3"/>
      </w:pPr>
      <w:r>
        <w:t xml:space="preserve">Judicial Officer, Legal Division, Government of Bangladesh</w:t>
      </w:r>
    </w:p>
    <w:p>
      <w:pPr>
        <w:pStyle w:val="FirstParagraph"/>
      </w:pPr>
      <w:r>
        <w:rPr>
          <w:bCs/>
          <w:b/>
        </w:rPr>
        <w:t xml:space="preserve">August 2005 – December 2009</w:t>
      </w:r>
    </w:p>
    <w:p>
      <w:pPr>
        <w:numPr>
          <w:ilvl w:val="0"/>
          <w:numId w:val="1003"/>
        </w:numPr>
        <w:pStyle w:val="Compact"/>
      </w:pPr>
      <w:r>
        <w:t xml:space="preserve">Provide legal advice to government departments on matters related to administrative law and public policy in Dhaka.</w:t>
      </w:r>
    </w:p>
    <w:p>
      <w:pPr>
        <w:numPr>
          <w:ilvl w:val="0"/>
          <w:numId w:val="1003"/>
        </w:numPr>
        <w:pStyle w:val="Compact"/>
      </w:pPr>
      <w:r>
        <w:t xml:space="preserve">Assist in drafting legislation and regulatory frameworks that align with Bangladesh constitutional provisions.</w:t>
      </w:r>
    </w:p>
    <w:p>
      <w:pPr>
        <w:numPr>
          <w:ilvl w:val="0"/>
          <w:numId w:val="1003"/>
        </w:numPr>
        <w:pStyle w:val="Compact"/>
      </w:pPr>
      <w:r>
        <w:t xml:space="preserve">Conduct legal research on emerging issues affecting the judiciary in Bangladesh, including digital governance and human rights.</w:t>
      </w:r>
    </w:p>
    <w:p>
      <w:r>
        <w:pict>
          <v:rect style="width:0;height:1.5pt" o:hralign="center" o:hrstd="t" o:hr="t"/>
        </w:pic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[University Name], Dhaka, Bangladesh</w:t>
      </w:r>
      <w:r>
        <w:br/>
      </w:r>
      <w:r>
        <w:t xml:space="preserve">Graduated: [Year]</w:t>
      </w:r>
    </w:p>
    <w:bookmarkEnd w:id="25"/>
    <w:bookmarkStart w:id="26" w:name="master-of-laws-ll.m."/>
    <w:p>
      <w:pPr>
        <w:pStyle w:val="Heading3"/>
      </w:pPr>
      <w:r>
        <w:t xml:space="preserve">Master of Laws (LL.M.)</w:t>
      </w:r>
    </w:p>
    <w:p>
      <w:pPr>
        <w:pStyle w:val="FirstParagraph"/>
      </w:pPr>
      <w:r>
        <w:rPr>
          <w:bCs/>
          <w:b/>
        </w:rPr>
        <w:t xml:space="preserve">[University Name], Dhaka, Bangladesh or International University</w:t>
      </w:r>
      <w:r>
        <w:br/>
      </w:r>
      <w:r>
        <w:t xml:space="preserve">Graduated: [Year]</w:t>
      </w:r>
    </w:p>
    <w:p>
      <w:r>
        <w:pict>
          <v:rect style="width:0;height:1.5pt" o:hralign="center" o:hrstd="t" o:hr="t"/>
        </w:pict>
      </w:r>
    </w:p>
    <w:bookmarkEnd w:id="26"/>
    <w:bookmarkEnd w:id="27"/>
    <w:bookmarkStart w:id="28" w:name="skills-and-competencies"/>
    <w:p>
      <w:pPr>
        <w:pStyle w:val="Heading2"/>
      </w:pPr>
      <w:r>
        <w:t xml:space="preserve">Skills and Competencies</w:t>
      </w:r>
    </w:p>
    <w:p>
      <w:pPr>
        <w:numPr>
          <w:ilvl w:val="0"/>
          <w:numId w:val="1004"/>
        </w:numPr>
        <w:pStyle w:val="Compact"/>
      </w:pPr>
      <w:r>
        <w:t xml:space="preserve">Expertise in Bangladesh Constitution, Civil Procedure Code, Criminal Procedure Code, and other statutory laws.</w:t>
      </w:r>
    </w:p>
    <w:p>
      <w:pPr>
        <w:numPr>
          <w:ilvl w:val="0"/>
          <w:numId w:val="1004"/>
        </w:numPr>
        <w:pStyle w:val="Compact"/>
      </w:pPr>
      <w:r>
        <w:t xml:space="preserve">Strong analytical and decision-making skills with a focus on fairness and impartiality in judicial proceedings.</w:t>
      </w:r>
    </w:p>
    <w:p>
      <w:pPr>
        <w:numPr>
          <w:ilvl w:val="0"/>
          <w:numId w:val="1004"/>
        </w:numPr>
        <w:pStyle w:val="Compact"/>
      </w:pPr>
      <w:r>
        <w:t xml:space="preserve">Proficient in legal research, case analysis, and drafting of court orders and judgments.</w:t>
      </w:r>
    </w:p>
    <w:p>
      <w:pPr>
        <w:numPr>
          <w:ilvl w:val="0"/>
          <w:numId w:val="1004"/>
        </w:numPr>
        <w:pStyle w:val="Compact"/>
      </w:pPr>
      <w:r>
        <w:t xml:space="preserve">Effective communication skills to explain complex legal concepts to diverse audiences in Bangladesh Dhaka.</w:t>
      </w:r>
    </w:p>
    <w:p>
      <w:pPr>
        <w:numPr>
          <w:ilvl w:val="0"/>
          <w:numId w:val="1004"/>
        </w:numPr>
        <w:pStyle w:val="Compact"/>
      </w:pPr>
      <w:r>
        <w:t xml:space="preserve">Commitment to upholding the integrity of the judiciary and promoting public trust in the legal system.</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5"/>
        </w:numPr>
        <w:pStyle w:val="Compact"/>
      </w:pPr>
      <w:r>
        <w:t xml:space="preserve">Member, Bangladesh Bar Association (BBA)</w:t>
      </w:r>
    </w:p>
    <w:p>
      <w:pPr>
        <w:numPr>
          <w:ilvl w:val="0"/>
          <w:numId w:val="1005"/>
        </w:numPr>
        <w:pStyle w:val="Compact"/>
      </w:pPr>
      <w:r>
        <w:t xml:space="preserve">Member, Judicial Academy of Bangladesh</w:t>
      </w:r>
    </w:p>
    <w:p>
      <w:pPr>
        <w:numPr>
          <w:ilvl w:val="0"/>
          <w:numId w:val="1005"/>
        </w:numPr>
        <w:pStyle w:val="Compact"/>
      </w:pPr>
      <w:r>
        <w:t xml:space="preserve">Participant in seminars and workshops on judicial reform in Dhaka, organized by the Supreme Court of Bangladesh.</w:t>
      </w:r>
    </w:p>
    <w:p>
      <w:r>
        <w:pict>
          <v:rect style="width:0;height:1.5pt" o:hralign="center" o:hrstd="t" o:hr="t"/>
        </w:pict>
      </w:r>
    </w:p>
    <w:bookmarkEnd w:id="29"/>
    <w:bookmarkStart w:id="30" w:name="awards-and-recognitions"/>
    <w:p>
      <w:pPr>
        <w:pStyle w:val="Heading2"/>
      </w:pPr>
      <w:r>
        <w:t xml:space="preserve">Awards and Recognitions</w:t>
      </w:r>
    </w:p>
    <w:p>
      <w:pPr>
        <w:numPr>
          <w:ilvl w:val="0"/>
          <w:numId w:val="1006"/>
        </w:numPr>
        <w:pStyle w:val="Compact"/>
      </w:pPr>
      <w:r>
        <w:t xml:space="preserve">[Award Name], [Year] – Recognized for excellence in judicial service in Bangladesh Dhaka.</w:t>
      </w:r>
    </w:p>
    <w:p>
      <w:pPr>
        <w:numPr>
          <w:ilvl w:val="0"/>
          <w:numId w:val="1006"/>
        </w:numPr>
        <w:pStyle w:val="Compact"/>
      </w:pPr>
      <w:r>
        <w:t xml:space="preserve">[Honorary Title or Certification], [Year] – Acknowledged for contributions to legal education and public awareness in Bangladesh.</w:t>
      </w:r>
    </w:p>
    <w:p>
      <w:r>
        <w:pict>
          <v:rect style="width:0;height:1.5pt" o:hralign="center" o:hrstd="t" o:hr="t"/>
        </w:pict>
      </w:r>
    </w:p>
    <w:bookmarkEnd w:id="30"/>
    <w:bookmarkStart w:id="31" w:name="personal-statement"/>
    <w:p>
      <w:pPr>
        <w:pStyle w:val="Heading2"/>
      </w:pPr>
      <w:r>
        <w:t xml:space="preserve">Personal Statement</w:t>
      </w:r>
    </w:p>
    <w:p>
      <w:pPr>
        <w:pStyle w:val="FirstParagraph"/>
      </w:pPr>
      <w:r>
        <w:t xml:space="preserve">As a Judge in Bangladesh Dhaka, I have dedicated my career to ensuring that justice is accessible, transparent, and equitable for all citizens. My experience in the judiciary has equipped me with the knowledge and resolve to address the unique legal challenges faced by individuals and communities in Dhaka. I am committed to upholding the rule of law while fostering a judicial system that reflects the values of Bangladesh. My goal is to contribute to a fairer society by delivering judgments that are both legally sound and socially responsible.</w:t>
      </w:r>
    </w:p>
    <w:p>
      <w:r>
        <w:pict>
          <v:rect style="width:0;height:1.5pt" o:hralign="center" o:hrstd="t" o:hr="t"/>
        </w:pict>
      </w:r>
    </w:p>
    <w:bookmarkEnd w:id="31"/>
    <w:bookmarkStart w:id="32" w:name="conclusion"/>
    <w:p>
      <w:pPr>
        <w:pStyle w:val="Heading2"/>
      </w:pPr>
      <w:r>
        <w:t xml:space="preserve">Conclusion</w:t>
      </w:r>
    </w:p>
    <w:p>
      <w:pPr>
        <w:pStyle w:val="FirstParagraph"/>
      </w:pPr>
      <w:r>
        <w:t xml:space="preserve">This resume highlights my qualifications as a Judge in Bangladesh Dhaka, emphasizing my legal expertise, professional experience, and commitment to justice. With a strong foundation in constitutional law and a deep understanding of the social fabric of Bangladesh, I am prepared to serve the judiciary with integrity and dedication. I am eager to continue contributing to the development of a robust legal system that safeguards the rights and freedoms of all citizens in Dhaka.</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in Bangladesh Dhaka</dc:title>
  <dc:creator/>
  <dc:language>en</dc:language>
  <cp:keywords/>
  <dcterms:created xsi:type="dcterms:W3CDTF">2026-07-21T05:49:15Z</dcterms:created>
  <dcterms:modified xsi:type="dcterms:W3CDTF">2026-07-21T05:49:15Z</dcterms:modified>
</cp:coreProperties>
</file>

<file path=docProps/custom.xml><?xml version="1.0" encoding="utf-8"?>
<Properties xmlns="http://schemas.openxmlformats.org/officeDocument/2006/custom-properties" xmlns:vt="http://schemas.openxmlformats.org/officeDocument/2006/docPropsVTypes"/>
</file>