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China</w:t>
      </w:r>
      <w:r>
        <w:t xml:space="preserve"> </w:t>
      </w:r>
      <w:r>
        <w:t xml:space="preserve">Beijing</w:t>
      </w:r>
    </w:p>
    <w:bookmarkStart w:id="34" w:name="resume-judge-china-beijing"/>
    <w:p>
      <w:pPr>
        <w:pStyle w:val="Heading1"/>
      </w:pPr>
      <w:r>
        <w:t xml:space="preserve">Resume: Judge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Address:</w:t>
      </w:r>
      <w:r>
        <w:t xml:space="preserve"> </w:t>
      </w:r>
      <w:r>
        <w:t xml:space="preserve">No. 12, Chaoyang District, Beijing, China</w:t>
      </w:r>
      <w:r>
        <w:br/>
      </w:r>
      <w:r>
        <w:rPr>
          <w:bCs/>
          <w:b/>
        </w:rPr>
        <w:t xml:space="preserve">Email:</w:t>
      </w:r>
      <w:r>
        <w:t xml:space="preserve"> </w:t>
      </w:r>
      <w:r>
        <w:t xml:space="preserve">judgezhang@beijingjudiciary.gov.cn</w:t>
      </w:r>
      <w:r>
        <w:br/>
      </w:r>
      <w:r>
        <w:rPr>
          <w:bCs/>
          <w:b/>
        </w:rPr>
        <w:t xml:space="preserve">Phone:</w:t>
      </w:r>
      <w:r>
        <w:t xml:space="preserve"> </w:t>
      </w:r>
      <w:r>
        <w:t xml:space="preserve">+86-10-8765-4321</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People's Courts of China Beijing, specializing in civil, commercial, and administrative law. Committed to upholding justice, promoting judicial transparency, and advancing legal education within the framework of China's socialist legal system. Recognized for impartial decision-making, expertise in interpreting national laws such as the Civil Code of China (2021), and fostering public trust in the judiciary. A key advocate for integrating technological innovation into judicial proceedings to enhance efficiency and accessibility in China's rapidly evolving legal landscape.</w:t>
      </w:r>
    </w:p>
    <w:bookmarkEnd w:id="21"/>
    <w:bookmarkStart w:id="25" w:name="professional-experience"/>
    <w:p>
      <w:pPr>
        <w:pStyle w:val="Heading2"/>
      </w:pPr>
      <w:r>
        <w:t xml:space="preserve">Professional Experience</w:t>
      </w:r>
    </w:p>
    <w:bookmarkStart w:id="22" w:name="Xdc222ea53f7d08f728fa18ec3e013233fa4bb5f"/>
    <w:p>
      <w:pPr>
        <w:pStyle w:val="Heading3"/>
      </w:pPr>
      <w:r>
        <w:t xml:space="preserve">Senior Judge, Beijing Intermediate People's Court</w:t>
      </w:r>
    </w:p>
    <w:p>
      <w:pPr>
        <w:pStyle w:val="FirstParagraph"/>
      </w:pPr>
      <w:r>
        <w:rPr>
          <w:iCs/>
          <w:i/>
        </w:rPr>
        <w:t xml:space="preserve">January 2018 – Present</w:t>
      </w:r>
    </w:p>
    <w:p>
      <w:pPr>
        <w:numPr>
          <w:ilvl w:val="0"/>
          <w:numId w:val="1001"/>
        </w:numPr>
        <w:pStyle w:val="Compact"/>
      </w:pPr>
      <w:r>
        <w:t xml:space="preserve">Overseeing complex civil and commercial cases involving contract disputes, property rights, and corporate law. Ensuring rulings align with the principles of fairness, equity, and the Constitution of the People's Republic of China.</w:t>
      </w:r>
    </w:p>
    <w:p>
      <w:pPr>
        <w:numPr>
          <w:ilvl w:val="0"/>
          <w:numId w:val="1001"/>
        </w:numPr>
        <w:pStyle w:val="Compact"/>
      </w:pPr>
      <w:r>
        <w:t xml:space="preserve">Chairing judicial review panels to evaluate appeals from lower courts in Beijing, emphasizing consistency in legal interpretation across regional jurisdictions.</w:t>
      </w:r>
    </w:p>
    <w:p>
      <w:pPr>
        <w:numPr>
          <w:ilvl w:val="0"/>
          <w:numId w:val="1001"/>
        </w:numPr>
        <w:pStyle w:val="Compact"/>
      </w:pPr>
      <w:r>
        <w:t xml:space="preserve">Collaborating with the Supreme People's Court on pilot programs for digital case management systems, reducing case backlog by 25% and improving public access to court records.</w:t>
      </w:r>
    </w:p>
    <w:p>
      <w:pPr>
        <w:numPr>
          <w:ilvl w:val="0"/>
          <w:numId w:val="1001"/>
        </w:numPr>
        <w:pStyle w:val="Compact"/>
      </w:pPr>
      <w:r>
        <w:t xml:space="preserve">Delivering lectures at the China Judicial Academy on "Modernizing Judicial Practices in Beijing," focusing on AI-driven legal research tools and their ethical implications.</w:t>
      </w:r>
    </w:p>
    <w:bookmarkEnd w:id="22"/>
    <w:bookmarkStart w:id="23" w:name="judge-beijing-district-peoples-court"/>
    <w:p>
      <w:pPr>
        <w:pStyle w:val="Heading3"/>
      </w:pPr>
      <w:r>
        <w:t xml:space="preserve">Judge, Beijing District People's Court</w:t>
      </w:r>
    </w:p>
    <w:p>
      <w:pPr>
        <w:pStyle w:val="FirstParagraph"/>
      </w:pPr>
      <w:r>
        <w:rPr>
          <w:iCs/>
          <w:i/>
        </w:rPr>
        <w:t xml:space="preserve">July 2012 – December 2017</w:t>
      </w:r>
    </w:p>
    <w:p>
      <w:pPr>
        <w:numPr>
          <w:ilvl w:val="0"/>
          <w:numId w:val="1002"/>
        </w:numPr>
        <w:pStyle w:val="Compact"/>
      </w:pPr>
      <w:r>
        <w:t xml:space="preserve">Handled over 500 civil and criminal cases annually, including family law disputes, traffic violations, and minor criminal offenses. Maintained a case resolution rate of 98%.</w:t>
      </w:r>
    </w:p>
    <w:p>
      <w:pPr>
        <w:numPr>
          <w:ilvl w:val="0"/>
          <w:numId w:val="1002"/>
        </w:numPr>
        <w:pStyle w:val="Compact"/>
      </w:pPr>
      <w:r>
        <w:t xml:space="preserve">Established a mediation unit to resolve community-based conflicts, reducing the need for formal litigation by 30% in high-density districts like Chaoyang and Haidian.</w:t>
      </w:r>
    </w:p>
    <w:p>
      <w:pPr>
        <w:numPr>
          <w:ilvl w:val="0"/>
          <w:numId w:val="1002"/>
        </w:numPr>
        <w:pStyle w:val="Compact"/>
      </w:pPr>
      <w:r>
        <w:t xml:space="preserve">Participated in the implementation of the "One-Window" judicial service model, streamlining procedures for citizens to file lawsuits and access legal aid.</w:t>
      </w:r>
    </w:p>
    <w:p>
      <w:pPr>
        <w:numPr>
          <w:ilvl w:val="0"/>
          <w:numId w:val="1002"/>
        </w:numPr>
        <w:pStyle w:val="Compact"/>
      </w:pPr>
      <w:r>
        <w:t xml:space="preserve">Contributed to the drafting of local guidelines for handling cases involving foreign nationals, ensuring compliance with China's immigration and trade regulations.</w:t>
      </w:r>
    </w:p>
    <w:bookmarkEnd w:id="23"/>
    <w:bookmarkStart w:id="24" w:name="Xe59a4d1f1b0bac2193ad45d9fa7103ecd857cf8"/>
    <w:p>
      <w:pPr>
        <w:pStyle w:val="Heading3"/>
      </w:pPr>
      <w:r>
        <w:t xml:space="preserve">Judicial Intern, Beijing Higher People's Court</w:t>
      </w:r>
    </w:p>
    <w:p>
      <w:pPr>
        <w:pStyle w:val="FirstParagraph"/>
      </w:pPr>
      <w:r>
        <w:rPr>
          <w:iCs/>
          <w:i/>
        </w:rPr>
        <w:t xml:space="preserve">August 2010 – June 2012</w:t>
      </w:r>
    </w:p>
    <w:p>
      <w:pPr>
        <w:numPr>
          <w:ilvl w:val="0"/>
          <w:numId w:val="1003"/>
        </w:numPr>
        <w:pStyle w:val="Compact"/>
      </w:pPr>
      <w:r>
        <w:t xml:space="preserve">Assisted senior judges in reviewing appeals and drafting judicial opinions on landmark cases related to intellectual property and environmental law.</w:t>
      </w:r>
    </w:p>
    <w:p>
      <w:pPr>
        <w:numPr>
          <w:ilvl w:val="0"/>
          <w:numId w:val="1003"/>
        </w:numPr>
        <w:pStyle w:val="Compact"/>
      </w:pPr>
      <w:r>
        <w:t xml:space="preserve">Conducted legal research on international trade disputes, supporting the court's role in adjudicating cases under China's Belt and Road Initiative (BRI).</w:t>
      </w:r>
    </w:p>
    <w:bookmarkEnd w:id="24"/>
    <w:bookmarkEnd w:id="25"/>
    <w:bookmarkStart w:id="29" w:name="legal-education"/>
    <w:p>
      <w:pPr>
        <w:pStyle w:val="Heading2"/>
      </w:pPr>
      <w:r>
        <w:t xml:space="preserve">Legal Education</w:t>
      </w:r>
    </w:p>
    <w:bookmarkStart w:id="26" w:name="X0b64384554a4f258a463f9e403069454e235d38"/>
    <w:p>
      <w:pPr>
        <w:pStyle w:val="Heading3"/>
      </w:pPr>
      <w:r>
        <w:t xml:space="preserve">Doctor of Laws (LL.D.), Peking University School of Law</w:t>
      </w:r>
    </w:p>
    <w:p>
      <w:pPr>
        <w:pStyle w:val="FirstParagraph"/>
      </w:pPr>
      <w:r>
        <w:rPr>
          <w:iCs/>
          <w:i/>
        </w:rPr>
        <w:t xml:space="preserve">Graduated: 2010</w:t>
      </w:r>
    </w:p>
    <w:p>
      <w:pPr>
        <w:numPr>
          <w:ilvl w:val="0"/>
          <w:numId w:val="1004"/>
        </w:numPr>
        <w:pStyle w:val="Compact"/>
      </w:pPr>
      <w:r>
        <w:t xml:space="preserve">Dissertation: "Judicial Reform in the Context of China's Socialist Market Economy."</w:t>
      </w:r>
    </w:p>
    <w:p>
      <w:pPr>
        <w:numPr>
          <w:ilvl w:val="0"/>
          <w:numId w:val="1004"/>
        </w:numPr>
        <w:pStyle w:val="Compact"/>
      </w:pPr>
      <w:r>
        <w:t xml:space="preserve">Research focus: Balancing state authority with individual rights under the Chinese Constitution.</w:t>
      </w:r>
    </w:p>
    <w:bookmarkEnd w:id="26"/>
    <w:bookmarkStart w:id="27" w:name="X4e48cba49cec3e7da0e4b825d133b08156e01a7"/>
    <w:p>
      <w:pPr>
        <w:pStyle w:val="Heading3"/>
      </w:pPr>
      <w:r>
        <w:t xml:space="preserve">Masters of Laws (LL.M.), Tsinghua University School of Law</w:t>
      </w:r>
    </w:p>
    <w:p>
      <w:pPr>
        <w:pStyle w:val="FirstParagraph"/>
      </w:pPr>
      <w:r>
        <w:rPr>
          <w:iCs/>
          <w:i/>
        </w:rPr>
        <w:t xml:space="preserve">Graduated: 2007</w:t>
      </w:r>
    </w:p>
    <w:p>
      <w:pPr>
        <w:numPr>
          <w:ilvl w:val="0"/>
          <w:numId w:val="1005"/>
        </w:numPr>
        <w:pStyle w:val="Compact"/>
      </w:pPr>
      <w:r>
        <w:t xml:space="preserve">Thesis: "Comparative Analysis of Civil Procedure Laws in China and the United States."</w:t>
      </w:r>
    </w:p>
    <w:p>
      <w:pPr>
        <w:numPr>
          <w:ilvl w:val="0"/>
          <w:numId w:val="1005"/>
        </w:numPr>
        <w:pStyle w:val="Compact"/>
      </w:pPr>
      <w:r>
        <w:t xml:space="preserve">Certified Mandarin Legal Translator, awarded by the Beijing Judicial Bureau.</w:t>
      </w:r>
    </w:p>
    <w:bookmarkEnd w:id="27"/>
    <w:bookmarkStart w:id="28" w:name="Xf62bf6183293110a6b25ee7af0ea25cfc7382ea"/>
    <w:p>
      <w:pPr>
        <w:pStyle w:val="Heading3"/>
      </w:pPr>
      <w:r>
        <w:t xml:space="preserve">Bachelor of Laws (LL.B.), China University of Political Science and Law</w:t>
      </w:r>
    </w:p>
    <w:p>
      <w:pPr>
        <w:pStyle w:val="FirstParagraph"/>
      </w:pPr>
      <w:r>
        <w:rPr>
          <w:iCs/>
          <w:i/>
        </w:rPr>
        <w:t xml:space="preserve">Graduated: 2004</w:t>
      </w:r>
    </w:p>
    <w:bookmarkEnd w:id="28"/>
    <w:bookmarkEnd w:id="29"/>
    <w:bookmarkStart w:id="30" w:name="certifications-licenses"/>
    <w:p>
      <w:pPr>
        <w:pStyle w:val="Heading2"/>
      </w:pPr>
      <w:r>
        <w:t xml:space="preserve">Certifications &amp; Licenses</w:t>
      </w:r>
    </w:p>
    <w:p>
      <w:pPr>
        <w:numPr>
          <w:ilvl w:val="0"/>
          <w:numId w:val="1006"/>
        </w:numPr>
        <w:pStyle w:val="Compact"/>
      </w:pPr>
      <w:r>
        <w:t xml:space="preserve">Chinese Judicial Qualification Certificate (2010)</w:t>
      </w:r>
    </w:p>
    <w:p>
      <w:pPr>
        <w:numPr>
          <w:ilvl w:val="0"/>
          <w:numId w:val="1006"/>
        </w:numPr>
        <w:pStyle w:val="Compact"/>
      </w:pPr>
      <w:r>
        <w:t xml:space="preserve">Certified Mediator, Beijing Arbitration Commission (2016)</w:t>
      </w:r>
    </w:p>
    <w:p>
      <w:pPr>
        <w:numPr>
          <w:ilvl w:val="0"/>
          <w:numId w:val="1006"/>
        </w:numPr>
        <w:pStyle w:val="Compact"/>
      </w:pPr>
      <w:r>
        <w:t xml:space="preserve">Advanced Training in Digital Courtroom Operations, Supreme People's Court (2019)</w:t>
      </w:r>
    </w:p>
    <w:bookmarkEnd w:id="30"/>
    <w:bookmarkStart w:id="31" w:name="professional-affiliations"/>
    <w:p>
      <w:pPr>
        <w:pStyle w:val="Heading2"/>
      </w:pPr>
      <w:r>
        <w:t xml:space="preserve">Professional Affiliations</w:t>
      </w:r>
    </w:p>
    <w:p>
      <w:pPr>
        <w:numPr>
          <w:ilvl w:val="0"/>
          <w:numId w:val="1007"/>
        </w:numPr>
        <w:pStyle w:val="Compact"/>
      </w:pPr>
      <w:r>
        <w:t xml:space="preserve">Member, Chinese People's Association for Friendship with Foreign Countries (CPAFFC) – Promoting judicial exchanges with international legal institutions.</w:t>
      </w:r>
    </w:p>
    <w:p>
      <w:pPr>
        <w:numPr>
          <w:ilvl w:val="0"/>
          <w:numId w:val="1007"/>
        </w:numPr>
        <w:pStyle w:val="Compact"/>
      </w:pPr>
      <w:r>
        <w:t xml:space="preserve">Chairperson, Beijing Judicial Ethics Committee – Ensuring adherence to the "Code of Judicial Ethics" and maintaining public accountability.</w:t>
      </w:r>
    </w:p>
    <w:p>
      <w:pPr>
        <w:numPr>
          <w:ilvl w:val="0"/>
          <w:numId w:val="1007"/>
        </w:numPr>
        <w:pStyle w:val="Compact"/>
      </w:pPr>
      <w:r>
        <w:t xml:space="preserve">Contributing Editor, *China Law Review* – Publishing analyses on landmark court decisions and legal reforms in China Beijing.</w:t>
      </w:r>
    </w:p>
    <w:bookmarkEnd w:id="31"/>
    <w:bookmarkStart w:id="32" w:name="languages-skills"/>
    <w:p>
      <w:pPr>
        <w:pStyle w:val="Heading2"/>
      </w:pPr>
      <w:r>
        <w:t xml:space="preserve">Languages &amp; Skills</w:t>
      </w:r>
    </w:p>
    <w:p>
      <w:pPr>
        <w:numPr>
          <w:ilvl w:val="0"/>
          <w:numId w:val="1008"/>
        </w:numPr>
        <w:pStyle w:val="Compact"/>
      </w:pPr>
      <w:r>
        <w:rPr>
          <w:bCs/>
          <w:b/>
        </w:rPr>
        <w:t xml:space="preserve">Native:</w:t>
      </w:r>
      <w:r>
        <w:t xml:space="preserve"> </w:t>
      </w:r>
      <w:r>
        <w:t xml:space="preserve">Mandarin Chinese (with proficiency in legal terminology specific to the People's Courts of China Beijing).</w:t>
      </w:r>
    </w:p>
    <w:p>
      <w:pPr>
        <w:numPr>
          <w:ilvl w:val="0"/>
          <w:numId w:val="1008"/>
        </w:numPr>
        <w:pStyle w:val="Compact"/>
      </w:pPr>
      <w:r>
        <w:rPr>
          <w:bCs/>
          <w:b/>
        </w:rPr>
        <w:t xml:space="preserve">Fluent:</w:t>
      </w:r>
      <w:r>
        <w:t xml:space="preserve"> </w:t>
      </w:r>
      <w:r>
        <w:t xml:space="preserve">English (capable of drafting and reviewing international legal documents).</w:t>
      </w:r>
    </w:p>
    <w:p>
      <w:pPr>
        <w:numPr>
          <w:ilvl w:val="0"/>
          <w:numId w:val="1008"/>
        </w:numPr>
        <w:pStyle w:val="Compact"/>
      </w:pPr>
      <w:r>
        <w:rPr>
          <w:bCs/>
          <w:b/>
        </w:rPr>
        <w:t xml:space="preserve">Skills:</w:t>
      </w:r>
      <w:r>
        <w:t xml:space="preserve"> </w:t>
      </w:r>
      <w:r>
        <w:t xml:space="preserve">Legal research, case management software (e.g., China Judicial Big Data Platform), mediation techniques, public speaking, and policy analysis.</w:t>
      </w:r>
    </w:p>
    <w:bookmarkEnd w:id="32"/>
    <w:bookmarkStart w:id="33" w:name="additional-information"/>
    <w:p>
      <w:pPr>
        <w:pStyle w:val="Heading2"/>
      </w:pPr>
      <w:r>
        <w:t xml:space="preserve">Additional Information</w:t>
      </w:r>
    </w:p>
    <w:p>
      <w:pPr>
        <w:pStyle w:val="FirstParagraph"/>
      </w:pPr>
      <w:r>
        <w:rPr>
          <w:bCs/>
          <w:b/>
        </w:rPr>
        <w:t xml:space="preserve">Civic Engagement:</w:t>
      </w:r>
      <w:r>
        <w:t xml:space="preserve"> </w:t>
      </w:r>
      <w:r>
        <w:t xml:space="preserve">Volunteer legal advisor for the Beijing Legal Aid Center, providing free consultations to low-income residents on housing disputes and labor rights. Recognized by the Ministry of Justice for outstanding service in 2019.</w:t>
      </w:r>
    </w:p>
    <w:p>
      <w:pPr>
        <w:pStyle w:val="BodyText"/>
      </w:pPr>
      <w:r>
        <w:rPr>
          <w:bCs/>
          <w:b/>
        </w:rPr>
        <w:t xml:space="preserve">Publications:</w:t>
      </w:r>
      <w:r>
        <w:t xml:space="preserve"> </w:t>
      </w:r>
      <w:r>
        <w:t xml:space="preserve">Author of "Judicial Innovation in China Beijing: A Pathway to Transparency" (2020) and co-editor of *Legal Reforms in the 14th Five-Year Plan* (2021).</w:t>
      </w:r>
    </w:p>
    <w:bookmarkEnd w:id="33"/>
    <w:p>
      <w:pPr>
        <w:pStyle w:val="BodyText"/>
      </w:pPr>
      <w:r>
        <w:t xml:space="preserve">This resume is tailored for a Judge practicing within the legal framework of China Beijing, emphasizing adherence to national laws, regional judicial priorities, and the principles of socialist rule of law. All details are aligned with the requirements of the People's Courts system and reflect a commitment to justice in one of China's most dynamic legal hubs.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China Beijing</dc:title>
  <dc:creator/>
  <dc:language>en</dc:language>
  <cp:keywords/>
  <dcterms:created xsi:type="dcterms:W3CDTF">2026-07-21T15:14:58Z</dcterms:created>
  <dcterms:modified xsi:type="dcterms:W3CDTF">2026-07-21T15:14:58Z</dcterms:modified>
</cp:coreProperties>
</file>

<file path=docProps/custom.xml><?xml version="1.0" encoding="utf-8"?>
<Properties xmlns="http://schemas.openxmlformats.org/officeDocument/2006/custom-properties" xmlns:vt="http://schemas.openxmlformats.org/officeDocument/2006/docPropsVTypes"/>
</file>