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[Full</w:t>
      </w:r>
      <w:r>
        <w:t xml:space="preserve"> </w:t>
      </w:r>
      <w:r>
        <w:t xml:space="preserve">Name],</w:t>
      </w:r>
      <w:r>
        <w:t xml:space="preserve"> </w:t>
      </w:r>
      <w:r>
        <w:t xml:space="preserve">Judge</w:t>
      </w:r>
      <w:r>
        <w:t xml:space="preserve"> </w:t>
      </w:r>
      <w:r>
        <w:t xml:space="preserve">in</w:t>
      </w:r>
      <w:r>
        <w:t xml:space="preserve"> </w:t>
      </w:r>
      <w:r>
        <w:t xml:space="preserve">Egypt</w:t>
      </w:r>
      <w:r>
        <w:t xml:space="preserve"> </w:t>
      </w:r>
      <w:r>
        <w:t xml:space="preserve">Alexandria</w:t>
      </w:r>
    </w:p>
    <w:bookmarkStart w:id="30" w:name="resume-of-full-name"/>
    <w:p>
      <w:pPr>
        <w:pStyle w:val="Heading1"/>
      </w:pPr>
      <w:r>
        <w:t xml:space="preserve">Resume of [Full Name]</w:t>
      </w:r>
    </w:p>
    <w:p>
      <w:pPr>
        <w:pStyle w:val="FirstParagraph"/>
      </w:pPr>
      <w:r>
        <w:rPr>
          <w:bCs/>
          <w:b/>
        </w:rPr>
        <w:t xml:space="preserve">Judge in Egypt Alexandria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experienced and respected legal professional with over [X years] of dedicated service in the Egyptian judiciary system, specifically in the prestigious courts of Alexandria. A committed advocate for justice, equity, and the rule of law within Egypt's constitutional framework. Recognized for expertise in civil, criminal, and administrative law, with a focus on upholding the principles of fairness and integrity that define Egypt's judicial heritage. This resume highlights [Full Name]’s qualifications as a Judge in Egypt Alexandria, emphasizing their contributions to legal education, public service, and the development of the Egyptian legal system.</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[University Name], Alexandria, Egypt – [Year]</w:t>
      </w:r>
    </w:p>
    <w:p>
      <w:pPr>
        <w:numPr>
          <w:ilvl w:val="0"/>
          <w:numId w:val="1001"/>
        </w:numPr>
        <w:pStyle w:val="Compact"/>
      </w:pPr>
      <w:r>
        <w:rPr>
          <w:bCs/>
          <w:b/>
        </w:rPr>
        <w:t xml:space="preserve">Masters in Legal Studies,</w:t>
      </w:r>
      <w:r>
        <w:t xml:space="preserve"> </w:t>
      </w:r>
      <w:r>
        <w:t xml:space="preserve">[University Name], Cairo, Egypt – [Year]</w:t>
      </w:r>
    </w:p>
    <w:p>
      <w:pPr>
        <w:numPr>
          <w:ilvl w:val="0"/>
          <w:numId w:val="1001"/>
        </w:numPr>
        <w:pStyle w:val="Compact"/>
      </w:pPr>
      <w:r>
        <w:rPr>
          <w:bCs/>
          <w:b/>
        </w:rPr>
        <w:t xml:space="preserve">Certificate in Judicial Training,</w:t>
      </w:r>
      <w:r>
        <w:t xml:space="preserve"> </w:t>
      </w:r>
      <w:r>
        <w:t xml:space="preserve">Egyptian Judicial Council – [Year]</w:t>
      </w:r>
    </w:p>
    <w:bookmarkEnd w:id="21"/>
    <w:bookmarkStart w:id="22" w:name="legal-career-highlights"/>
    <w:p>
      <w:pPr>
        <w:pStyle w:val="Heading2"/>
      </w:pPr>
      <w:r>
        <w:t xml:space="preserve">Legal Career Highlights</w:t>
      </w:r>
    </w:p>
    <w:p>
      <w:pPr>
        <w:pStyle w:val="FirstParagraph"/>
      </w:pPr>
      <w:r>
        <w:t xml:space="preserve">Judge [Full Name] has served as a pivotal figure in the Egyptian legal system, particularly within Egypt Alexandria’s judicial institutions. Their career spans multiple roles, including:</w:t>
      </w:r>
    </w:p>
    <w:p>
      <w:pPr>
        <w:numPr>
          <w:ilvl w:val="0"/>
          <w:numId w:val="1002"/>
        </w:numPr>
        <w:pStyle w:val="Compact"/>
      </w:pPr>
      <w:r>
        <w:rPr>
          <w:bCs/>
          <w:b/>
        </w:rPr>
        <w:t xml:space="preserve">Assistant Judge,</w:t>
      </w:r>
      <w:r>
        <w:t xml:space="preserve"> </w:t>
      </w:r>
      <w:r>
        <w:t xml:space="preserve">Alexandria Civil Court – [Year–Year]: Oversaw complex civil litigation cases involving property disputes, family law, and commercial contracts. Demonstrated exceptional ability to navigate the nuances of Egyptian civil law while maintaining a reputation for impartiality and efficiency.</w:t>
      </w:r>
    </w:p>
    <w:p>
      <w:pPr>
        <w:numPr>
          <w:ilvl w:val="0"/>
          <w:numId w:val="1002"/>
        </w:numPr>
        <w:pStyle w:val="Compact"/>
      </w:pPr>
      <w:r>
        <w:rPr>
          <w:bCs/>
          <w:b/>
        </w:rPr>
        <w:t xml:space="preserve">Judge,</w:t>
      </w:r>
      <w:r>
        <w:t xml:space="preserve"> </w:t>
      </w:r>
      <w:r>
        <w:t xml:space="preserve">Alexandria Criminal Court – [Year–Year]: Presided over high-profile criminal cases, including those related to public order, economic crimes, and national security. Known for upholding the principles of due process and ensuring that justice is served in accordance with Egypt’s Constitution (2014) and international human rights standards.</w:t>
      </w:r>
    </w:p>
    <w:p>
      <w:pPr>
        <w:numPr>
          <w:ilvl w:val="0"/>
          <w:numId w:val="1002"/>
        </w:numPr>
        <w:pStyle w:val="Compact"/>
      </w:pPr>
      <w:r>
        <w:rPr>
          <w:bCs/>
          <w:b/>
        </w:rPr>
        <w:t xml:space="preserve">Judicial Consultant,</w:t>
      </w:r>
      <w:r>
        <w:t xml:space="preserve"> </w:t>
      </w:r>
      <w:r>
        <w:t xml:space="preserve">Egyptian Judicial Training Institute – [Year–Year]: Designed and delivered training programs on legal ethics, procedural law, and judicial decision-making for aspiring judges across Egypt. Emphasized the importance of transparency in Egypt Alexandria’s judiciary to foster public trust.</w:t>
      </w:r>
    </w:p>
    <w:bookmarkEnd w:id="22"/>
    <w:bookmarkStart w:id="23" w:name="Xf006297361809b6e1d9364125feb4f1f2a7945f"/>
    <w:p>
      <w:pPr>
        <w:pStyle w:val="Heading2"/>
      </w:pPr>
      <w:r>
        <w:t xml:space="preserve">Judicial Achievements in Egypt Alexandria</w:t>
      </w:r>
    </w:p>
    <w:p>
      <w:pPr>
        <w:pStyle w:val="FirstParagraph"/>
      </w:pPr>
      <w:r>
        <w:t xml:space="preserve">As a Judge in Egypt Alexandria, [Full Name] has been instrumental in several landmark cases and initiatives that reflect their commitment to justice:</w:t>
      </w:r>
    </w:p>
    <w:p>
      <w:pPr>
        <w:numPr>
          <w:ilvl w:val="0"/>
          <w:numId w:val="1003"/>
        </w:numPr>
        <w:pStyle w:val="Compact"/>
      </w:pPr>
      <w:r>
        <w:rPr>
          <w:bCs/>
          <w:b/>
        </w:rPr>
        <w:t xml:space="preserve">Case Resolution:</w:t>
      </w:r>
      <w:r>
        <w:t xml:space="preserve"> </w:t>
      </w:r>
      <w:r>
        <w:t xml:space="preserve">Successfully mediated a high-profile commercial dispute between multinational corporations operating in Alexandria’s port zone, ensuring compliance with Egyptian trade laws while protecting local economic interests.</w:t>
      </w:r>
    </w:p>
    <w:p>
      <w:pPr>
        <w:numPr>
          <w:ilvl w:val="0"/>
          <w:numId w:val="1003"/>
        </w:numPr>
        <w:pStyle w:val="Compact"/>
      </w:pPr>
      <w:r>
        <w:rPr>
          <w:bCs/>
          <w:b/>
        </w:rPr>
        <w:t xml:space="preserve">Reform Advocacy:</w:t>
      </w:r>
      <w:r>
        <w:t xml:space="preserve"> </w:t>
      </w:r>
      <w:r>
        <w:t xml:space="preserve">Championed the modernization of court procedures in Egypt Alexandria, introducing digital case management systems to reduce delays and enhance access to justice for citizens.</w:t>
      </w:r>
    </w:p>
    <w:p>
      <w:pPr>
        <w:numPr>
          <w:ilvl w:val="0"/>
          <w:numId w:val="1003"/>
        </w:numPr>
        <w:pStyle w:val="Compact"/>
      </w:pPr>
      <w:r>
        <w:rPr>
          <w:bCs/>
          <w:b/>
        </w:rPr>
        <w:t xml:space="preserve">Community Engagement:</w:t>
      </w:r>
      <w:r>
        <w:t xml:space="preserve"> </w:t>
      </w:r>
      <w:r>
        <w:t xml:space="preserve">Collaborated with local legal associations in Alexandria to conduct free legal clinics, providing guidance on civil rights, labor laws, and dispute resolution for underserved communities.</w:t>
      </w:r>
    </w:p>
    <w:bookmarkEnd w:id="23"/>
    <w:bookmarkStart w:id="24" w:name="professional-affiliations"/>
    <w:p>
      <w:pPr>
        <w:pStyle w:val="Heading2"/>
      </w:pPr>
      <w:r>
        <w:t xml:space="preserve">Professional Affiliations</w:t>
      </w:r>
    </w:p>
    <w:p>
      <w:pPr>
        <w:numPr>
          <w:ilvl w:val="0"/>
          <w:numId w:val="1004"/>
        </w:numPr>
        <w:pStyle w:val="Compact"/>
      </w:pPr>
      <w:r>
        <w:rPr>
          <w:bCs/>
          <w:b/>
        </w:rPr>
        <w:t xml:space="preserve">Egyptian Bar Association</w:t>
      </w:r>
      <w:r>
        <w:t xml:space="preserve"> </w:t>
      </w:r>
      <w:r>
        <w:t xml:space="preserve">– Member since [Year]</w:t>
      </w:r>
    </w:p>
    <w:p>
      <w:pPr>
        <w:numPr>
          <w:ilvl w:val="0"/>
          <w:numId w:val="1004"/>
        </w:numPr>
        <w:pStyle w:val="Compact"/>
      </w:pPr>
      <w:r>
        <w:rPr>
          <w:bCs/>
          <w:b/>
        </w:rPr>
        <w:t xml:space="preserve">Arab Judicial Council</w:t>
      </w:r>
      <w:r>
        <w:t xml:space="preserve"> </w:t>
      </w:r>
      <w:r>
        <w:t xml:space="preserve">– Participant in regional conferences on judicial reforms and cross-border legal cooperation.</w:t>
      </w:r>
    </w:p>
    <w:p>
      <w:pPr>
        <w:numPr>
          <w:ilvl w:val="0"/>
          <w:numId w:val="1004"/>
        </w:numPr>
        <w:pStyle w:val="Compact"/>
      </w:pPr>
      <w:r>
        <w:rPr>
          <w:bCs/>
          <w:b/>
        </w:rPr>
        <w:t xml:space="preserve">Alexandria Legal Society</w:t>
      </w:r>
      <w:r>
        <w:t xml:space="preserve"> </w:t>
      </w:r>
      <w:r>
        <w:t xml:space="preserve">– Active member, contributing to discussions on legal innovation and ethics.</w:t>
      </w:r>
    </w:p>
    <w:bookmarkEnd w:id="24"/>
    <w:bookmarkStart w:id="25" w:name="awards-and-recognition"/>
    <w:p>
      <w:pPr>
        <w:pStyle w:val="Heading2"/>
      </w:pPr>
      <w:r>
        <w:t xml:space="preserve">Awards and Recognition</w:t>
      </w:r>
    </w:p>
    <w:p>
      <w:pPr>
        <w:numPr>
          <w:ilvl w:val="0"/>
          <w:numId w:val="1005"/>
        </w:numPr>
        <w:pStyle w:val="Compact"/>
      </w:pPr>
      <w:r>
        <w:rPr>
          <w:bCs/>
          <w:b/>
        </w:rPr>
        <w:t xml:space="preserve">Excellence in Judicial Service Award,</w:t>
      </w:r>
      <w:r>
        <w:t xml:space="preserve"> </w:t>
      </w:r>
      <w:r>
        <w:t xml:space="preserve">Egyptian Ministry of Justice – [Year]</w:t>
      </w:r>
    </w:p>
    <w:p>
      <w:pPr>
        <w:numPr>
          <w:ilvl w:val="0"/>
          <w:numId w:val="1005"/>
        </w:numPr>
        <w:pStyle w:val="Compact"/>
      </w:pPr>
      <w:r>
        <w:rPr>
          <w:bCs/>
          <w:b/>
        </w:rPr>
        <w:t xml:space="preserve">Outstanding Contribution to Legal Education,</w:t>
      </w:r>
      <w:r>
        <w:t xml:space="preserve"> </w:t>
      </w:r>
      <w:r>
        <w:t xml:space="preserve">Alexandria University – [Year]</w:t>
      </w:r>
    </w:p>
    <w:p>
      <w:pPr>
        <w:numPr>
          <w:ilvl w:val="0"/>
          <w:numId w:val="1005"/>
        </w:numPr>
        <w:pStyle w:val="Compact"/>
      </w:pPr>
      <w:r>
        <w:rPr>
          <w:bCs/>
          <w:b/>
        </w:rPr>
        <w:t xml:space="preserve">National Honor for Public Integrity,</w:t>
      </w:r>
      <w:r>
        <w:t xml:space="preserve"> </w:t>
      </w:r>
      <w:r>
        <w:t xml:space="preserve">Egypt’s National Council for Human Rights – [Year]</w:t>
      </w:r>
    </w:p>
    <w:bookmarkEnd w:id="25"/>
    <w:bookmarkStart w:id="26" w:name="published-works-and-training"/>
    <w:p>
      <w:pPr>
        <w:pStyle w:val="Heading2"/>
      </w:pPr>
      <w:r>
        <w:t xml:space="preserve">Published Works and Training</w:t>
      </w:r>
    </w:p>
    <w:p>
      <w:pPr>
        <w:numPr>
          <w:ilvl w:val="0"/>
          <w:numId w:val="1006"/>
        </w:numPr>
        <w:pStyle w:val="Compact"/>
      </w:pPr>
      <w:r>
        <w:rPr>
          <w:bCs/>
          <w:b/>
        </w:rPr>
        <w:t xml:space="preserve">Article:</w:t>
      </w:r>
      <w:r>
        <w:t xml:space="preserve"> </w:t>
      </w:r>
      <w:r>
        <w:t xml:space="preserve">“The Role of the Judiciary in Preserving Economic Stability: A Case Study of Egypt Alexandria,” published in the *Journal of Egyptian Legal Studies* – [Year]</w:t>
      </w:r>
    </w:p>
    <w:p>
      <w:pPr>
        <w:numPr>
          <w:ilvl w:val="0"/>
          <w:numId w:val="1006"/>
        </w:numPr>
        <w:pStyle w:val="Compact"/>
      </w:pPr>
      <w:r>
        <w:rPr>
          <w:bCs/>
          <w:b/>
        </w:rPr>
        <w:t xml:space="preserve">Workshop Leader:</w:t>
      </w:r>
      <w:r>
        <w:t xml:space="preserve"> </w:t>
      </w:r>
      <w:r>
        <w:t xml:space="preserve">“Ethical Decision-Making for Judges,” organized by the Egyptian Judicial Council – [Year]</w:t>
      </w:r>
    </w:p>
    <w:p>
      <w:pPr>
        <w:numPr>
          <w:ilvl w:val="0"/>
          <w:numId w:val="1006"/>
        </w:numPr>
        <w:pStyle w:val="Compact"/>
      </w:pPr>
      <w:r>
        <w:rPr>
          <w:bCs/>
          <w:b/>
        </w:rPr>
        <w:t xml:space="preserve">Panelist:</w:t>
      </w:r>
      <w:r>
        <w:t xml:space="preserve"> </w:t>
      </w:r>
      <w:r>
        <w:t xml:space="preserve">“Legal Reforms in Post-Revolution Egypt,” Alexandria International Legal Conference – [Year]</w:t>
      </w:r>
    </w:p>
    <w:bookmarkEnd w:id="26"/>
    <w:bookmarkStart w:id="27" w:name="languages-and-certifications"/>
    <w:p>
      <w:pPr>
        <w:pStyle w:val="Heading2"/>
      </w:pPr>
      <w:r>
        <w:t xml:space="preserve">Languages and Certifications</w:t>
      </w:r>
    </w:p>
    <w:p>
      <w:pPr>
        <w:numPr>
          <w:ilvl w:val="0"/>
          <w:numId w:val="1007"/>
        </w:numPr>
        <w:pStyle w:val="Compact"/>
      </w:pPr>
      <w:r>
        <w:rPr>
          <w:bCs/>
          <w:b/>
        </w:rPr>
        <w:t xml:space="preserve">Arabic (Native)</w:t>
      </w:r>
    </w:p>
    <w:p>
      <w:pPr>
        <w:numPr>
          <w:ilvl w:val="0"/>
          <w:numId w:val="1007"/>
        </w:numPr>
        <w:pStyle w:val="Compact"/>
      </w:pPr>
      <w:r>
        <w:rPr>
          <w:bCs/>
          <w:b/>
        </w:rPr>
        <w:t xml:space="preserve">English (Fluent)</w:t>
      </w:r>
    </w:p>
    <w:p>
      <w:pPr>
        <w:numPr>
          <w:ilvl w:val="0"/>
          <w:numId w:val="1007"/>
        </w:numPr>
        <w:pStyle w:val="Compact"/>
      </w:pPr>
      <w:r>
        <w:rPr>
          <w:bCs/>
          <w:b/>
        </w:rPr>
        <w:t xml:space="preserve">Certified in Egyptian Constitutional Law,</w:t>
      </w:r>
      <w:r>
        <w:t xml:space="preserve"> </w:t>
      </w:r>
      <w:r>
        <w:t xml:space="preserve">Egyptian Judicial Council – [Year]</w:t>
      </w:r>
    </w:p>
    <w:p>
      <w:pPr>
        <w:numPr>
          <w:ilvl w:val="0"/>
          <w:numId w:val="1007"/>
        </w:numPr>
        <w:pStyle w:val="Compact"/>
      </w:pPr>
      <w:r>
        <w:rPr>
          <w:bCs/>
          <w:b/>
        </w:rPr>
        <w:t xml:space="preserve">Certified in International Human Rights Law,</w:t>
      </w:r>
      <w:r>
        <w:t xml:space="preserve"> </w:t>
      </w:r>
      <w:r>
        <w:t xml:space="preserve">University of Cairo – [Year]</w:t>
      </w:r>
    </w:p>
    <w:bookmarkEnd w:id="27"/>
    <w:bookmarkStart w:id="28" w:name="community-involvement"/>
    <w:p>
      <w:pPr>
        <w:pStyle w:val="Heading2"/>
      </w:pPr>
      <w:r>
        <w:t xml:space="preserve">Community Involvement</w:t>
      </w:r>
    </w:p>
    <w:p>
      <w:pPr>
        <w:pStyle w:val="FirstParagraph"/>
      </w:pPr>
      <w:r>
        <w:t xml:space="preserve">Judge [Full Name] has consistently prioritized community service, reflecting the values of Egypt Alexandria’s judiciary:</w:t>
      </w:r>
    </w:p>
    <w:p>
      <w:pPr>
        <w:numPr>
          <w:ilvl w:val="0"/>
          <w:numId w:val="1008"/>
        </w:numPr>
        <w:pStyle w:val="Compact"/>
      </w:pPr>
      <w:r>
        <w:t xml:space="preserve">Served as a volunteer legal advisor for NGOs focused on women’s rights and youth empowerment in Alexandria.</w:t>
      </w:r>
    </w:p>
    <w:p>
      <w:pPr>
        <w:numPr>
          <w:ilvl w:val="0"/>
          <w:numId w:val="1008"/>
        </w:numPr>
        <w:pStyle w:val="Compact"/>
      </w:pPr>
      <w:r>
        <w:t xml:space="preserve">Participated in initiatives to promote legal literacy among students, including lectures at [University Name] and Alexandria High Schools.</w:t>
      </w:r>
    </w:p>
    <w:p>
      <w:pPr>
        <w:numPr>
          <w:ilvl w:val="0"/>
          <w:numId w:val="1008"/>
        </w:numPr>
        <w:pStyle w:val="Compact"/>
      </w:pPr>
      <w:r>
        <w:t xml:space="preserve">Supported humanitarian efforts during national crises, ensuring that judicial systems remain accessible to vulnerable populations.</w:t>
      </w:r>
    </w:p>
    <w:bookmarkEnd w:id="28"/>
    <w:bookmarkStart w:id="29" w:name="personal-statement"/>
    <w:p>
      <w:pPr>
        <w:pStyle w:val="Heading2"/>
      </w:pPr>
      <w:r>
        <w:t xml:space="preserve">Personal Statement</w:t>
      </w:r>
    </w:p>
    <w:p>
      <w:pPr>
        <w:pStyle w:val="FirstParagraph"/>
      </w:pPr>
      <w:r>
        <w:t xml:space="preserve">As a Judge in Egypt Alexandria, [Full Name] believes that the judiciary must be both a guardian of the law and a pillar of societal progress. Their career has been defined by an unwavering commitment to fairness, transparency, and the protection of individual rights within Egypt’s legal framework. This resume underscores their qualifications as a Judge in Egypt Alexandria, highlighting their dedication to serving justice with integrity and compassion.</w:t>
      </w:r>
    </w:p>
    <w:p>
      <w:r>
        <w:pict>
          <v:rect style="width:0;height:1.5pt" o:hralign="center" o:hrstd="t" o:hr="t"/>
        </w:pict>
      </w:r>
    </w:p>
    <w:p>
      <w:pPr>
        <w:pStyle w:val="FirstParagraph"/>
      </w:pPr>
      <w:r>
        <w:t xml:space="preserve">Contact Information: [Email Address] | [Phone Number] | [LinkedIn Profile or Website]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[Full Name], Judge in Egypt Alexandria</dc:title>
  <dc:creator/>
  <dc:language>en</dc:language>
  <cp:keywords/>
  <dcterms:created xsi:type="dcterms:W3CDTF">2026-07-23T08:08:59Z</dcterms:created>
  <dcterms:modified xsi:type="dcterms:W3CDTF">2026-07-23T08:08:59Z</dcterms:modified>
</cp:coreProperties>
</file>

<file path=docProps/custom.xml><?xml version="1.0" encoding="utf-8"?>
<Properties xmlns="http://schemas.openxmlformats.org/officeDocument/2006/custom-properties" xmlns:vt="http://schemas.openxmlformats.org/officeDocument/2006/docPropsVTypes"/>
</file>