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in</w:t>
      </w:r>
      <w:r>
        <w:t xml:space="preserve"> </w:t>
      </w:r>
      <w:r>
        <w:t xml:space="preserve">Germany</w:t>
      </w:r>
      <w:r>
        <w:t xml:space="preserve"> </w:t>
      </w:r>
      <w:r>
        <w:t xml:space="preserve">Berlin</w:t>
      </w:r>
    </w:p>
    <w:bookmarkStart w:id="35" w:name="judge-full-name"/>
    <w:p>
      <w:pPr>
        <w:pStyle w:val="Heading1"/>
      </w:pPr>
      <w:r>
        <w:t xml:space="preserve">Judge [Full Name]</w:t>
      </w:r>
    </w:p>
    <w:p>
      <w:pPr>
        <w:pStyle w:val="FirstParagraph"/>
      </w:pPr>
      <w:r>
        <w:rPr>
          <w:bCs/>
          <w:b/>
        </w:rPr>
        <w:t xml:space="preserve">Location:</w:t>
      </w:r>
      <w:r>
        <w:t xml:space="preserve"> </w:t>
      </w:r>
      <w:r>
        <w:t xml:space="preserve">Berlin, Germany</w:t>
      </w:r>
      <w:r>
        <w:br/>
      </w:r>
      <w:r>
        <w:rPr>
          <w:bCs/>
          <w:b/>
        </w:rPr>
        <w:t xml:space="preserve">Contact:</w:t>
      </w:r>
      <w:r>
        <w:t xml:space="preserve"> </w:t>
      </w:r>
      <w:r>
        <w:t xml:space="preserve">[Email Address] | [Phone Number]</w:t>
      </w:r>
      <w:r>
        <w:br/>
      </w:r>
      <w:r>
        <w:rPr>
          <w:bCs/>
          <w:b/>
        </w:rPr>
        <w:t xml:space="preserve">LinkedIn:</w:t>
      </w:r>
      <w:r>
        <w:t xml:space="preserve"> </w:t>
      </w:r>
      <w:r>
        <w:t xml:space="preserve">[Profile URL]</w:t>
      </w:r>
    </w:p>
    <w:bookmarkStart w:id="20" w:name="career-summary"/>
    <w:p>
      <w:pPr>
        <w:pStyle w:val="Heading2"/>
      </w:pPr>
      <w:r>
        <w:t xml:space="preserve">Career Summary</w:t>
      </w:r>
    </w:p>
    <w:p>
      <w:pPr>
        <w:pStyle w:val="FirstParagraph"/>
      </w:pPr>
      <w:r>
        <w:t xml:space="preserve">A highly experienced legal professional with over 15 years of expertise in the German judicial system, specializing in civil and criminal law. A dedicated Judge in Berlin, Germany, committed to upholding justice, fairness, and the rule of law within the framework of the German Constitution (Grundgesetz). Proven ability to navigate complex legal cases while maintaining strict adherence to procedural integrity. Strong advocate for transparency and equality before the law in Germany’s dynamic legal landscape.</w:t>
      </w:r>
    </w:p>
    <w:bookmarkEnd w:id="20"/>
    <w:bookmarkStart w:id="24" w:name="professional-experience"/>
    <w:p>
      <w:pPr>
        <w:pStyle w:val="Heading2"/>
      </w:pPr>
      <w:r>
        <w:t xml:space="preserve">Professional Experience</w:t>
      </w:r>
    </w:p>
    <w:bookmarkStart w:id="21" w:name="judge-berlin-regional-court"/>
    <w:p>
      <w:pPr>
        <w:pStyle w:val="Heading3"/>
      </w:pPr>
      <w:r>
        <w:t xml:space="preserve">Judge, Berlin Regional Court</w:t>
      </w:r>
    </w:p>
    <w:p>
      <w:pPr>
        <w:pStyle w:val="FirstParagraph"/>
      </w:pPr>
      <w:r>
        <w:rPr>
          <w:bCs/>
          <w:b/>
        </w:rPr>
        <w:t xml:space="preserve">July 2018 – Present</w:t>
      </w:r>
    </w:p>
    <w:p>
      <w:pPr>
        <w:numPr>
          <w:ilvl w:val="0"/>
          <w:numId w:val="1001"/>
        </w:numPr>
        <w:pStyle w:val="Compact"/>
      </w:pPr>
      <w:r>
        <w:t xml:space="preserve">Preside over civil and criminal cases, ensuring compliance with German procedural laws and constitutional principles.</w:t>
      </w:r>
    </w:p>
    <w:p>
      <w:pPr>
        <w:numPr>
          <w:ilvl w:val="0"/>
          <w:numId w:val="1001"/>
        </w:numPr>
        <w:pStyle w:val="Compact"/>
      </w:pPr>
      <w:r>
        <w:t xml:space="preserve">Deliver well-reasoned verdicts in high-profile cases involving family law, property disputes, and criminal offenses, maintaining public trust in the German judiciary.</w:t>
      </w:r>
    </w:p>
    <w:p>
      <w:pPr>
        <w:numPr>
          <w:ilvl w:val="0"/>
          <w:numId w:val="1001"/>
        </w:numPr>
        <w:pStyle w:val="Compact"/>
      </w:pPr>
      <w:r>
        <w:t xml:space="preserve">Collaborate with legal experts to interpret recent legislative amendments, such as those related to digital privacy and anti-discrimination laws in Germany.</w:t>
      </w:r>
    </w:p>
    <w:p>
      <w:pPr>
        <w:numPr>
          <w:ilvl w:val="0"/>
          <w:numId w:val="1001"/>
        </w:numPr>
        <w:pStyle w:val="Compact"/>
      </w:pPr>
      <w:r>
        <w:t xml:space="preserve">Provide mentorship to junior judges and legal professionals within Berlin’s judicial network, emphasizing ethical standards and judicial independence.</w:t>
      </w:r>
    </w:p>
    <w:bookmarkEnd w:id="21"/>
    <w:bookmarkStart w:id="22" w:name="legal-counsel-berlin-district-court"/>
    <w:p>
      <w:pPr>
        <w:pStyle w:val="Heading3"/>
      </w:pPr>
      <w:r>
        <w:t xml:space="preserve">Legal Counsel, Berlin District Court</w:t>
      </w:r>
    </w:p>
    <w:p>
      <w:pPr>
        <w:pStyle w:val="FirstParagraph"/>
      </w:pPr>
      <w:r>
        <w:rPr>
          <w:bCs/>
          <w:b/>
        </w:rPr>
        <w:t xml:space="preserve">January 2014 – June 2018</w:t>
      </w:r>
    </w:p>
    <w:p>
      <w:pPr>
        <w:numPr>
          <w:ilvl w:val="0"/>
          <w:numId w:val="1002"/>
        </w:numPr>
        <w:pStyle w:val="Compact"/>
      </w:pPr>
      <w:r>
        <w:t xml:space="preserve">Advised on complex legal matters, including constitutional challenges and cross-border litigation under EU law.</w:t>
      </w:r>
    </w:p>
    <w:p>
      <w:pPr>
        <w:numPr>
          <w:ilvl w:val="0"/>
          <w:numId w:val="1002"/>
        </w:numPr>
        <w:pStyle w:val="Compact"/>
      </w:pPr>
      <w:r>
        <w:t xml:space="preserve">Conducted thorough reviews of case files to ensure procedural correctness and alignment with German legal precedents.</w:t>
      </w:r>
    </w:p>
    <w:p>
      <w:pPr>
        <w:numPr>
          <w:ilvl w:val="0"/>
          <w:numId w:val="1002"/>
        </w:numPr>
        <w:pStyle w:val="Compact"/>
      </w:pPr>
      <w:r>
        <w:t xml:space="preserve">Participated in the development of court guidelines for handling cases involving refugees and asylum seekers in Berlin, reflecting Germany’s humanitarian policies.</w:t>
      </w:r>
    </w:p>
    <w:bookmarkEnd w:id="22"/>
    <w:bookmarkStart w:id="23" w:name="legal-consultant-private-practice"/>
    <w:p>
      <w:pPr>
        <w:pStyle w:val="Heading3"/>
      </w:pPr>
      <w:r>
        <w:t xml:space="preserve">Legal Consultant, Private Practice</w:t>
      </w:r>
    </w:p>
    <w:p>
      <w:pPr>
        <w:pStyle w:val="FirstParagraph"/>
      </w:pPr>
      <w:r>
        <w:rPr>
          <w:bCs/>
          <w:b/>
        </w:rPr>
        <w:t xml:space="preserve">2010 – 2014</w:t>
      </w:r>
    </w:p>
    <w:p>
      <w:pPr>
        <w:numPr>
          <w:ilvl w:val="0"/>
          <w:numId w:val="1003"/>
        </w:numPr>
        <w:pStyle w:val="Compact"/>
      </w:pPr>
      <w:r>
        <w:t xml:space="preserve">Represented clients in civil litigation and corporate law matters, focusing on compliance with German legal standards.</w:t>
      </w:r>
    </w:p>
    <w:p>
      <w:pPr>
        <w:numPr>
          <w:ilvl w:val="0"/>
          <w:numId w:val="1003"/>
        </w:numPr>
        <w:pStyle w:val="Compact"/>
      </w:pPr>
      <w:r>
        <w:t xml:space="preserve">Provided expert opinions on contract disputes and administrative law, leveraging extensive knowledge of the German legal system.</w:t>
      </w:r>
    </w:p>
    <w:bookmarkEnd w:id="23"/>
    <w:bookmarkEnd w:id="24"/>
    <w:bookmarkStart w:id="28" w:name="educational-background"/>
    <w:p>
      <w:pPr>
        <w:pStyle w:val="Heading2"/>
      </w:pPr>
      <w:r>
        <w:t xml:space="preserve">Educational Background</w:t>
      </w:r>
    </w:p>
    <w:bookmarkStart w:id="25" w:name="X20fc0124946e5771342536b3919e06d45ca5a4f"/>
    <w:p>
      <w:pPr>
        <w:pStyle w:val="Heading3"/>
      </w:pPr>
      <w:r>
        <w:t xml:space="preserve">Doctor of Laws (Dr. iur.), Humboldt University of Berlin</w:t>
      </w:r>
    </w:p>
    <w:p>
      <w:pPr>
        <w:pStyle w:val="FirstParagraph"/>
      </w:pPr>
      <w:r>
        <w:rPr>
          <w:bCs/>
          <w:b/>
        </w:rPr>
        <w:t xml:space="preserve">Graduated:</w:t>
      </w:r>
      <w:r>
        <w:t xml:space="preserve"> </w:t>
      </w:r>
      <w:r>
        <w:t xml:space="preserve">2010</w:t>
      </w:r>
      <w:r>
        <w:br/>
      </w:r>
      <w:r>
        <w:rPr>
          <w:bCs/>
          <w:b/>
        </w:rPr>
        <w:t xml:space="preserve">Dissertation Topic:</w:t>
      </w:r>
      <w:r>
        <w:t xml:space="preserve"> </w:t>
      </w:r>
      <w:r>
        <w:t xml:space="preserve">"The Role of Judicial Discretion in Modern German Criminal Law"</w:t>
      </w:r>
    </w:p>
    <w:bookmarkEnd w:id="25"/>
    <w:bookmarkStart w:id="26" w:name="magister-juris-freie-universität-berlin"/>
    <w:p>
      <w:pPr>
        <w:pStyle w:val="Heading3"/>
      </w:pPr>
      <w:r>
        <w:t xml:space="preserve">Magister Juris, Freie Universität Berlin</w:t>
      </w:r>
    </w:p>
    <w:p>
      <w:pPr>
        <w:pStyle w:val="FirstParagraph"/>
      </w:pPr>
      <w:r>
        <w:rPr>
          <w:bCs/>
          <w:b/>
        </w:rPr>
        <w:t xml:space="preserve">Graduated:</w:t>
      </w:r>
      <w:r>
        <w:t xml:space="preserve"> </w:t>
      </w:r>
      <w:r>
        <w:t xml:space="preserve">2006</w:t>
      </w:r>
      <w:r>
        <w:br/>
      </w:r>
      <w:r>
        <w:rPr>
          <w:bCs/>
          <w:b/>
        </w:rPr>
        <w:t xml:space="preserve">Courses Focus:</w:t>
      </w:r>
      <w:r>
        <w:t xml:space="preserve"> </w:t>
      </w:r>
      <w:r>
        <w:t xml:space="preserve">Constitutional law, administrative law, and comparative legal systems.</w:t>
      </w:r>
    </w:p>
    <w:bookmarkEnd w:id="26"/>
    <w:bookmarkStart w:id="27" w:name="X162509e7fc2bc9a58b468acc035c96b4fd46d25"/>
    <w:p>
      <w:pPr>
        <w:pStyle w:val="Heading3"/>
      </w:pPr>
      <w:r>
        <w:t xml:space="preserve">Licence to Practice Law (Rechtsanwaltsprüfung)</w:t>
      </w:r>
    </w:p>
    <w:p>
      <w:pPr>
        <w:pStyle w:val="FirstParagraph"/>
      </w:pPr>
      <w:r>
        <w:rPr>
          <w:bCs/>
          <w:b/>
        </w:rPr>
        <w:t xml:space="preserve">Completed:</w:t>
      </w:r>
      <w:r>
        <w:t xml:space="preserve"> </w:t>
      </w:r>
      <w:r>
        <w:t xml:space="preserve">2010</w:t>
      </w:r>
      <w:r>
        <w:br/>
      </w:r>
      <w:r>
        <w:rPr>
          <w:bCs/>
          <w:b/>
        </w:rPr>
        <w:t xml:space="preserve">Institution:</w:t>
      </w:r>
      <w:r>
        <w:t xml:space="preserve"> </w:t>
      </w:r>
      <w:r>
        <w:t xml:space="preserve">Berlin Bar Association (Rechtsanwaltskammer Berlin)</w:t>
      </w:r>
    </w:p>
    <w:bookmarkEnd w:id="27"/>
    <w:bookmarkEnd w:id="28"/>
    <w:bookmarkStart w:id="29" w:name="judicial-training-certifications"/>
    <w:p>
      <w:pPr>
        <w:pStyle w:val="Heading2"/>
      </w:pPr>
      <w:r>
        <w:t xml:space="preserve">Judicial Training &amp; Certifications</w:t>
      </w:r>
    </w:p>
    <w:p>
      <w:pPr>
        <w:numPr>
          <w:ilvl w:val="0"/>
          <w:numId w:val="1004"/>
        </w:numPr>
        <w:pStyle w:val="Compact"/>
      </w:pPr>
      <w:r>
        <w:t xml:space="preserve">Refereed judicial training program at the German Judicial Academy (Deutsche Richterakademie), specializing in procedural law and ethics.</w:t>
      </w:r>
    </w:p>
    <w:p>
      <w:pPr>
        <w:numPr>
          <w:ilvl w:val="0"/>
          <w:numId w:val="1004"/>
        </w:numPr>
        <w:pStyle w:val="Compact"/>
      </w:pPr>
      <w:r>
        <w:t xml:space="preserve">Certified in EU Law, with a focus on cross-border legal cooperation and data protection regulations under the GDPR framework.</w:t>
      </w:r>
    </w:p>
    <w:p>
      <w:pPr>
        <w:numPr>
          <w:ilvl w:val="0"/>
          <w:numId w:val="1004"/>
        </w:numPr>
        <w:pStyle w:val="Compact"/>
      </w:pPr>
      <w:r>
        <w:t xml:space="preserve">Advanced course on mediation and alternative dispute resolution, recognized by the Berlin Bar Association.</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Berlin Judges’ Association (Berliner Richterbund).</w:t>
      </w:r>
    </w:p>
    <w:p>
      <w:pPr>
        <w:numPr>
          <w:ilvl w:val="0"/>
          <w:numId w:val="1005"/>
        </w:numPr>
        <w:pStyle w:val="Compact"/>
      </w:pPr>
      <w:r>
        <w:t xml:space="preserve">Contributor to legal journals such as "Juristische Schulungen" and "Deutsche Richterzeitung," publishing articles on judicial reforms in Germany.</w:t>
      </w:r>
    </w:p>
    <w:p>
      <w:pPr>
        <w:numPr>
          <w:ilvl w:val="0"/>
          <w:numId w:val="1005"/>
        </w:numPr>
        <w:pStyle w:val="Compact"/>
      </w:pPr>
      <w:r>
        <w:t xml:space="preserve">Participated in international conferences on justice, including the European Judicial Network (EJN) events held in Berlin.</w:t>
      </w:r>
    </w:p>
    <w:bookmarkEnd w:id="30"/>
    <w:bookmarkStart w:id="31" w:name="key-skills"/>
    <w:p>
      <w:pPr>
        <w:pStyle w:val="Heading2"/>
      </w:pPr>
      <w:r>
        <w:t xml:space="preserve">Key Skills</w:t>
      </w:r>
    </w:p>
    <w:p>
      <w:pPr>
        <w:numPr>
          <w:ilvl w:val="0"/>
          <w:numId w:val="1006"/>
        </w:numPr>
        <w:pStyle w:val="Compact"/>
      </w:pPr>
      <w:r>
        <w:rPr>
          <w:bCs/>
          <w:b/>
        </w:rPr>
        <w:t xml:space="preserve">Linguistic Proficiency:</w:t>
      </w:r>
      <w:r>
        <w:t xml:space="preserve"> </w:t>
      </w:r>
      <w:r>
        <w:t xml:space="preserve">Fluent in German (C2 level), with intermediate knowledge of English and French.</w:t>
      </w:r>
    </w:p>
    <w:p>
      <w:pPr>
        <w:numPr>
          <w:ilvl w:val="0"/>
          <w:numId w:val="1006"/>
        </w:numPr>
        <w:pStyle w:val="Compact"/>
      </w:pPr>
      <w:r>
        <w:rPr>
          <w:bCs/>
          <w:b/>
        </w:rPr>
        <w:t xml:space="preserve">Judicial Expertise:</w:t>
      </w:r>
      <w:r>
        <w:t xml:space="preserve"> </w:t>
      </w:r>
      <w:r>
        <w:t xml:space="preserve">Mastery of German constitutional law, procedural law, and criminal justice systems.</w:t>
      </w:r>
    </w:p>
    <w:p>
      <w:pPr>
        <w:numPr>
          <w:ilvl w:val="0"/>
          <w:numId w:val="1006"/>
        </w:numPr>
        <w:pStyle w:val="Compact"/>
      </w:pPr>
      <w:r>
        <w:rPr>
          <w:bCs/>
          <w:b/>
        </w:rPr>
        <w:t xml:space="preserve">Ethical Integrity:</w:t>
      </w:r>
      <w:r>
        <w:t xml:space="preserve"> </w:t>
      </w:r>
      <w:r>
        <w:t xml:space="preserve">Demonstrated commitment to judicial independence and the principles of fairness in Germany’s legal framework.</w:t>
      </w:r>
    </w:p>
    <w:p>
      <w:pPr>
        <w:numPr>
          <w:ilvl w:val="0"/>
          <w:numId w:val="1006"/>
        </w:numPr>
        <w:pStyle w:val="Compact"/>
      </w:pPr>
      <w:r>
        <w:rPr>
          <w:bCs/>
          <w:b/>
        </w:rPr>
        <w:t xml:space="preserve">Technical Skills:</w:t>
      </w:r>
      <w:r>
        <w:t xml:space="preserve"> </w:t>
      </w:r>
      <w:r>
        <w:t xml:space="preserve">Proficient in case management software (e.g., Jura-Online) and digital tools for court proceedings in Berlin.</w:t>
      </w:r>
    </w:p>
    <w:bookmarkEnd w:id="31"/>
    <w:bookmarkStart w:id="32" w:name="awards-recognitions"/>
    <w:p>
      <w:pPr>
        <w:pStyle w:val="Heading2"/>
      </w:pPr>
      <w:r>
        <w:t xml:space="preserve">Awards &amp; Recognitions</w:t>
      </w:r>
    </w:p>
    <w:p>
      <w:pPr>
        <w:numPr>
          <w:ilvl w:val="0"/>
          <w:numId w:val="1007"/>
        </w:numPr>
        <w:pStyle w:val="Compact"/>
      </w:pPr>
      <w:r>
        <w:t xml:space="preserve">"Judge of the Year 2021" – Berlin Legal Community Award, for exceptional contributions to justice in Germany.</w:t>
      </w:r>
    </w:p>
    <w:p>
      <w:pPr>
        <w:numPr>
          <w:ilvl w:val="0"/>
          <w:numId w:val="1007"/>
        </w:numPr>
        <w:pStyle w:val="Compact"/>
      </w:pPr>
      <w:r>
        <w:t xml:space="preserve">Recognition by the German Federal Ministry of Justice for innovative approaches to legal education in Berlin.</w:t>
      </w:r>
    </w:p>
    <w:bookmarkEnd w:id="32"/>
    <w:bookmarkStart w:id="33" w:name="community-public-service"/>
    <w:p>
      <w:pPr>
        <w:pStyle w:val="Heading2"/>
      </w:pPr>
      <w:r>
        <w:t xml:space="preserve">Community &amp; Public Service</w:t>
      </w:r>
    </w:p>
    <w:p>
      <w:pPr>
        <w:numPr>
          <w:ilvl w:val="0"/>
          <w:numId w:val="1008"/>
        </w:numPr>
        <w:pStyle w:val="Compact"/>
      </w:pPr>
      <w:r>
        <w:t xml:space="preserve">Served as a volunteer legal advisor at the Berlin Legal Aid Association, providing free consultations to underserved communities.</w:t>
      </w:r>
    </w:p>
    <w:p>
      <w:pPr>
        <w:numPr>
          <w:ilvl w:val="0"/>
          <w:numId w:val="1008"/>
        </w:numPr>
        <w:pStyle w:val="Compact"/>
      </w:pPr>
      <w:r>
        <w:t xml:space="preserve">Participated in school outreach programs to educate students about the role of judges and the German judiciary system.</w:t>
      </w:r>
    </w:p>
    <w:bookmarkEnd w:id="33"/>
    <w:bookmarkStart w:id="34" w:name="references"/>
    <w:p>
      <w:pPr>
        <w:pStyle w:val="Heading2"/>
      </w:pPr>
      <w:r>
        <w:t xml:space="preserve">References</w:t>
      </w:r>
    </w:p>
    <w:p>
      <w:pPr>
        <w:pStyle w:val="FirstParagraph"/>
      </w:pPr>
      <w:r>
        <w:t xml:space="preserve">Available upon request. References include senior judges from Berlin courts, legal scholars, and professional colleagues within Germany’s judicial network.</w:t>
      </w:r>
    </w:p>
    <w:p>
      <w:pPr>
        <w:pStyle w:val="BodyText"/>
      </w:pPr>
      <w:r>
        <w:t xml:space="preserve">This resume is tailored for a Judge in Germany Berlin, reflecting the unique legal environment and standards of the German judicial 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in Germany Berlin</dc:title>
  <dc:creator/>
  <dc:language>en</dc:language>
  <cp:keywords/>
  <dcterms:created xsi:type="dcterms:W3CDTF">2026-07-20T00:08:15Z</dcterms:created>
  <dcterms:modified xsi:type="dcterms:W3CDTF">2026-07-20T00:08:15Z</dcterms:modified>
</cp:coreProperties>
</file>

<file path=docProps/custom.xml><?xml version="1.0" encoding="utf-8"?>
<Properties xmlns="http://schemas.openxmlformats.org/officeDocument/2006/custom-properties" xmlns:vt="http://schemas.openxmlformats.org/officeDocument/2006/docPropsVTypes"/>
</file>