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Indonesia</w:t>
      </w:r>
      <w:r>
        <w:t xml:space="preserve"> </w:t>
      </w:r>
      <w:r>
        <w:t xml:space="preserve">Jakarta</w:t>
      </w:r>
    </w:p>
    <w:bookmarkStart w:id="34" w:name="judge-full-name"/>
    <w:p>
      <w:pPr>
        <w:pStyle w:val="Heading1"/>
      </w:pPr>
      <w:r>
        <w:t xml:space="preserve">JUDGE [FULL NAME]</w:t>
      </w:r>
    </w:p>
    <w:p>
      <w:pPr>
        <w:pStyle w:val="FirstParagraph"/>
      </w:pPr>
      <w:r>
        <w:rPr>
          <w:bCs/>
          <w:b/>
        </w:rPr>
        <w:t xml:space="preserve">Resume for Judicial Position in Indonesia Jakarta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Jl. Medan Merdeka Barat No. 5, Jakarta Pusat, Indonesia</w:t>
      </w:r>
      <w:r>
        <w:br/>
      </w:r>
      <w:r>
        <w:rPr>
          <w:bCs/>
          <w:b/>
        </w:rPr>
        <w:t xml:space="preserve">Phone:</w:t>
      </w:r>
      <w:r>
        <w:t xml:space="preserve"> </w:t>
      </w:r>
      <w:r>
        <w:t xml:space="preserve">+62 812-3456-7890</w:t>
      </w:r>
      <w:r>
        <w:br/>
      </w:r>
      <w:r>
        <w:rPr>
          <w:bCs/>
          <w:b/>
        </w:rPr>
        <w:t xml:space="preserve">Email:</w:t>
      </w:r>
      <w:r>
        <w:t xml:space="preserve"> </w:t>
      </w:r>
      <w:r>
        <w:t xml:space="preserve">judge[full_name]@jakartajudiciary.id</w:t>
      </w:r>
      <w:r>
        <w:br/>
      </w:r>
      <w:r>
        <w:rPr>
          <w:bCs/>
          <w:b/>
        </w:rPr>
        <w:t xml:space="preserve">LinkedIn:</w:t>
      </w:r>
      <w:r>
        <w:t xml:space="preserve"> </w:t>
      </w:r>
      <w:r>
        <w:t xml:space="preserve">linkedin.com/in/judge[full_name]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This resume presents the qualifications of [Full Name], a highly respected Judge with over [X] years of experience in the Indonesian legal system, particularly within Jakarta's judiciary. As a dedicated advocate for justice and constitutional law, [Full Name] has consistently demonstrated expertise in adjudicating complex cases across criminal, civil, and administrative jurisdictions. The resume emphasizes their commitment to upholding the rule of law in Indonesia Jakarta, where they have played a pivotal role in shaping judicial practices and ensuring equitable outcomes for citizens. This document is tailored for prospective opportunities within the Indonesian judiciary system, highlighting [Full Name]'s qualifications as a Judge in Jakarta's legal landscape.</w:t>
      </w:r>
    </w:p>
    <w:p>
      <w:r>
        <w:pict>
          <v:rect style="width:0;height:1.5pt" o:hralign="center" o:hrstd="t" o:hr="t"/>
        </w:pict>
      </w:r>
    </w:p>
    <w:bookmarkEnd w:id="21"/>
    <w:bookmarkStart w:id="24" w:name="professional-experience"/>
    <w:p>
      <w:pPr>
        <w:pStyle w:val="Heading2"/>
      </w:pPr>
      <w:r>
        <w:t xml:space="preserve">Professional Experience</w:t>
      </w:r>
    </w:p>
    <w:bookmarkStart w:id="22" w:name="judge-jakarta-high-court"/>
    <w:p>
      <w:pPr>
        <w:pStyle w:val="Heading3"/>
      </w:pPr>
      <w:r>
        <w:t xml:space="preserve">Judge, Jakarta High Court</w:t>
      </w:r>
    </w:p>
    <w:p>
      <w:pPr>
        <w:pStyle w:val="FirstParagraph"/>
      </w:pPr>
      <w:r>
        <w:rPr>
          <w:iCs/>
          <w:i/>
        </w:rPr>
        <w:t xml:space="preserve">January 2015 – Present</w:t>
      </w:r>
    </w:p>
    <w:p>
      <w:pPr>
        <w:numPr>
          <w:ilvl w:val="0"/>
          <w:numId w:val="1001"/>
        </w:numPr>
        <w:pStyle w:val="Compact"/>
      </w:pPr>
      <w:r>
        <w:t xml:space="preserve">Served as a presiding Judge in the Jakarta High Court, overseeing over [X] cases annually, including high-profile criminal and civil matters.</w:t>
      </w:r>
    </w:p>
    <w:p>
      <w:pPr>
        <w:numPr>
          <w:ilvl w:val="0"/>
          <w:numId w:val="1001"/>
        </w:numPr>
        <w:pStyle w:val="Compact"/>
      </w:pPr>
      <w:r>
        <w:t xml:space="preserve">Provided legal interpretations of Indonesian constitutional law, ensuring alignment with the principles of justice in Indonesia Jakarta.</w:t>
      </w:r>
    </w:p>
    <w:p>
      <w:pPr>
        <w:numPr>
          <w:ilvl w:val="0"/>
          <w:numId w:val="1001"/>
        </w:numPr>
        <w:pStyle w:val="Compact"/>
      </w:pPr>
      <w:r>
        <w:t xml:space="preserve">Collaborated with judicial committees to streamline court procedures, reducing case backlogs and improving efficiency in Jakarta's judiciary system.</w:t>
      </w:r>
    </w:p>
    <w:p>
      <w:pPr>
        <w:numPr>
          <w:ilvl w:val="0"/>
          <w:numId w:val="1001"/>
        </w:numPr>
        <w:pStyle w:val="Compact"/>
      </w:pPr>
      <w:r>
        <w:t xml:space="preserve">Mentored junior judges and legal professionals, fostering a culture of integrity and professionalism within Indonesia Jakarta’s legal community.</w:t>
      </w:r>
    </w:p>
    <w:bookmarkEnd w:id="22"/>
    <w:bookmarkStart w:id="23" w:name="judge-jakarta-district-court"/>
    <w:p>
      <w:pPr>
        <w:pStyle w:val="Heading3"/>
      </w:pPr>
      <w:r>
        <w:t xml:space="preserve">Judge, Jakarta District Court</w:t>
      </w:r>
    </w:p>
    <w:p>
      <w:pPr>
        <w:pStyle w:val="FirstParagraph"/>
      </w:pPr>
      <w:r>
        <w:rPr>
          <w:iCs/>
          <w:i/>
        </w:rPr>
        <w:t xml:space="preserve">2008 – 2014</w:t>
      </w:r>
    </w:p>
    <w:p>
      <w:pPr>
        <w:numPr>
          <w:ilvl w:val="0"/>
          <w:numId w:val="1002"/>
        </w:numPr>
        <w:pStyle w:val="Compact"/>
      </w:pPr>
      <w:r>
        <w:t xml:space="preserve">Adjudicated thousands of cases, focusing on criminal justice and civil disputes in the heart of Indonesia Jakarta.</w:t>
      </w:r>
    </w:p>
    <w:p>
      <w:pPr>
        <w:numPr>
          <w:ilvl w:val="0"/>
          <w:numId w:val="1002"/>
        </w:numPr>
        <w:pStyle w:val="Compact"/>
      </w:pPr>
      <w:r>
        <w:t xml:space="preserve">Played a key role in implementing judicial reforms initiated by the Indonesian Supreme Court, enhancing transparency and accountability in Jakarta’s courts.</w:t>
      </w:r>
    </w:p>
    <w:p>
      <w:pPr>
        <w:numPr>
          <w:ilvl w:val="0"/>
          <w:numId w:val="1002"/>
        </w:numPr>
        <w:pStyle w:val="Compact"/>
      </w:pPr>
      <w:r>
        <w:t xml:space="preserve">Published articles on legal ethics and judicial independence, contributing to academic discourse on Indonesia’s judiciary system.</w:t>
      </w:r>
    </w:p>
    <w:p>
      <w:r>
        <w:pict>
          <v:rect style="width:0;height:1.5pt" o:hralign="center" o:hrstd="t" o:hr="t"/>
        </w:pict>
      </w:r>
    </w:p>
    <w:bookmarkEnd w:id="23"/>
    <w:bookmarkEnd w:id="24"/>
    <w:bookmarkStart w:id="27" w:name="education-and-certifications"/>
    <w:p>
      <w:pPr>
        <w:pStyle w:val="Heading2"/>
      </w:pPr>
      <w:r>
        <w:t xml:space="preserve">Education and Certifications</w:t>
      </w:r>
    </w:p>
    <w:bookmarkStart w:id="25" w:name="doctor-of-law-s.h."/>
    <w:p>
      <w:pPr>
        <w:pStyle w:val="Heading3"/>
      </w:pPr>
      <w:r>
        <w:t xml:space="preserve">Doctor of Law (S.H.)</w:t>
      </w:r>
    </w:p>
    <w:p>
      <w:pPr>
        <w:pStyle w:val="FirstParagraph"/>
      </w:pPr>
      <w:r>
        <w:rPr>
          <w:iCs/>
          <w:i/>
        </w:rPr>
        <w:t xml:space="preserve">Universitas Indonesia, Jakarta</w:t>
      </w:r>
      <w:r>
        <w:br/>
      </w:r>
      <w:r>
        <w:rPr>
          <w:iCs/>
          <w:i/>
        </w:rPr>
        <w:t xml:space="preserve">Graduated: 2007</w:t>
      </w:r>
    </w:p>
    <w:p>
      <w:pPr>
        <w:pStyle w:val="BodyText"/>
      </w:pPr>
      <w:r>
        <w:t xml:space="preserve">Bachelor of Laws with a focus on constitutional law and human rights, specializing in legal frameworks applicable to Indonesia Jakarta’s judicial system.</w:t>
      </w:r>
    </w:p>
    <w:bookmarkEnd w:id="25"/>
    <w:bookmarkStart w:id="26" w:name="certified-judge-training-program"/>
    <w:p>
      <w:pPr>
        <w:pStyle w:val="Heading3"/>
      </w:pPr>
      <w:r>
        <w:t xml:space="preserve">Certified Judge Training Program</w:t>
      </w:r>
    </w:p>
    <w:p>
      <w:pPr>
        <w:pStyle w:val="FirstParagraph"/>
      </w:pPr>
      <w:r>
        <w:rPr>
          <w:iCs/>
          <w:i/>
        </w:rPr>
        <w:t xml:space="preserve">Indonesian Judicial Academy (Mahkamah Agung Republik Indonesia)</w:t>
      </w:r>
      <w:r>
        <w:br/>
      </w:r>
      <w:r>
        <w:rPr>
          <w:iCs/>
          <w:i/>
        </w:rPr>
        <w:t xml:space="preserve">Completed: 2008</w:t>
      </w:r>
    </w:p>
    <w:p>
      <w:pPr>
        <w:pStyle w:val="BodyText"/>
      </w:pPr>
      <w:r>
        <w:t xml:space="preserve">Advanced training in judicial procedures, ethics, and the application of Indonesian law, with a specialization in Jakarta's regional legal challenges.</w:t>
      </w:r>
    </w:p>
    <w:p>
      <w:r>
        <w:pict>
          <v:rect style="width:0;height:1.5pt" o:hralign="center" o:hrstd="t" o:hr="t"/>
        </w:pict>
      </w:r>
    </w:p>
    <w:bookmarkEnd w:id="26"/>
    <w:bookmarkEnd w:id="27"/>
    <w:bookmarkStart w:id="28" w:name="legal-expertise-and-specializations"/>
    <w:p>
      <w:pPr>
        <w:pStyle w:val="Heading2"/>
      </w:pPr>
      <w:r>
        <w:t xml:space="preserve">Legal Expertise and Specializations</w:t>
      </w:r>
    </w:p>
    <w:p>
      <w:pPr>
        <w:numPr>
          <w:ilvl w:val="0"/>
          <w:numId w:val="1003"/>
        </w:numPr>
        <w:pStyle w:val="Compact"/>
      </w:pPr>
      <w:r>
        <w:rPr>
          <w:bCs/>
          <w:b/>
        </w:rPr>
        <w:t xml:space="preserve">Constitutional Law:</w:t>
      </w:r>
      <w:r>
        <w:t xml:space="preserve"> </w:t>
      </w:r>
      <w:r>
        <w:t xml:space="preserve">Expertise in interpreting Indonesia’s constitution and its implications for judicial decisions in Jakarta.</w:t>
      </w:r>
    </w:p>
    <w:p>
      <w:pPr>
        <w:numPr>
          <w:ilvl w:val="0"/>
          <w:numId w:val="1003"/>
        </w:numPr>
        <w:pStyle w:val="Compact"/>
      </w:pPr>
      <w:r>
        <w:rPr>
          <w:bCs/>
          <w:b/>
        </w:rPr>
        <w:t xml:space="preserve">Criminal Justice:</w:t>
      </w:r>
      <w:r>
        <w:t xml:space="preserve"> </w:t>
      </w:r>
      <w:r>
        <w:t xml:space="preserve">Extensive experience in handling cases involving fraud, corruption, and violent crimes within Indonesia Jakarta.</w:t>
      </w:r>
    </w:p>
    <w:p>
      <w:pPr>
        <w:numPr>
          <w:ilvl w:val="0"/>
          <w:numId w:val="1003"/>
        </w:numPr>
        <w:pStyle w:val="Compact"/>
      </w:pPr>
      <w:r>
        <w:rPr>
          <w:bCs/>
          <w:b/>
        </w:rPr>
        <w:t xml:space="preserve">Civil Law:</w:t>
      </w:r>
      <w:r>
        <w:t xml:space="preserve"> </w:t>
      </w:r>
      <w:r>
        <w:t xml:space="preserve">Specialized in resolving disputes related to property rights, family law, and contractual obligations under Indonesian law.</w:t>
      </w:r>
    </w:p>
    <w:p>
      <w:pPr>
        <w:numPr>
          <w:ilvl w:val="0"/>
          <w:numId w:val="1003"/>
        </w:numPr>
        <w:pStyle w:val="Compact"/>
      </w:pPr>
      <w:r>
        <w:rPr>
          <w:bCs/>
          <w:b/>
        </w:rPr>
        <w:t xml:space="preserve">Judicial Ethics:</w:t>
      </w:r>
      <w:r>
        <w:t xml:space="preserve"> </w:t>
      </w:r>
      <w:r>
        <w:t xml:space="preserve">Advocated for transparency and accountability in the Indonesian judiciary, particularly in Jakarta’s courtrooms.</w:t>
      </w:r>
    </w:p>
    <w:p>
      <w:r>
        <w:pict>
          <v:rect style="width:0;height:1.5pt" o:hralign="center" o:hrstd="t" o:hr="t"/>
        </w:pict>
      </w:r>
    </w:p>
    <w:bookmarkEnd w:id="28"/>
    <w:bookmarkStart w:id="29" w:name="language-proficiency"/>
    <w:p>
      <w:pPr>
        <w:pStyle w:val="Heading2"/>
      </w:pPr>
      <w:r>
        <w:t xml:space="preserve">Language Proficiency</w:t>
      </w:r>
    </w:p>
    <w:p>
      <w:pPr>
        <w:numPr>
          <w:ilvl w:val="0"/>
          <w:numId w:val="1004"/>
        </w:numPr>
        <w:pStyle w:val="Compact"/>
      </w:pPr>
      <w:r>
        <w:t xml:space="preserve">Bahasa Indonesia – Native speaker</w:t>
      </w:r>
    </w:p>
    <w:p>
      <w:pPr>
        <w:numPr>
          <w:ilvl w:val="0"/>
          <w:numId w:val="1004"/>
        </w:numPr>
        <w:pStyle w:val="Compact"/>
      </w:pPr>
      <w:r>
        <w:t xml:space="preserve">English – Advanced proficiency (TOEFL: 110/120)</w:t>
      </w:r>
    </w:p>
    <w:p>
      <w:pPr>
        <w:numPr>
          <w:ilvl w:val="0"/>
          <w:numId w:val="1004"/>
        </w:numPr>
        <w:pStyle w:val="Compact"/>
      </w:pPr>
      <w:r>
        <w:t xml:space="preserve">Legal terminology in Indonesian and English for judicial documentation and international collaboration.</w:t>
      </w:r>
    </w:p>
    <w:p>
      <w:r>
        <w:pict>
          <v:rect style="width:0;height:1.5pt" o:hralign="center" o:hrstd="t" o:hr="t"/>
        </w:pict>
      </w:r>
    </w:p>
    <w:bookmarkEnd w:id="29"/>
    <w:bookmarkStart w:id="30" w:name="community-involvement-and-public-service"/>
    <w:p>
      <w:pPr>
        <w:pStyle w:val="Heading2"/>
      </w:pPr>
      <w:r>
        <w:t xml:space="preserve">Community Involvement and Public Service</w:t>
      </w:r>
    </w:p>
    <w:p>
      <w:pPr>
        <w:pStyle w:val="FirstParagraph"/>
      </w:pPr>
      <w:r>
        <w:t xml:space="preserve">[Full Name] has actively participated in initiatives to improve legal literacy in Indonesia Jakarta. As a volunteer with the Jakarta Legal Aid Foundation, they have provided pro bono counsel to underprivileged communities. Additionally, they have served on advisory boards for judicial training programs, ensuring that future Judges in Indonesia Jakarta are equipped with the latest legal knowledge and ethical standards.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5"/>
        </w:numPr>
        <w:pStyle w:val="Compact"/>
      </w:pPr>
      <w:r>
        <w:t xml:space="preserve">Member of the Indonesian Bar Association (Peradi)</w:t>
      </w:r>
    </w:p>
    <w:p>
      <w:pPr>
        <w:numPr>
          <w:ilvl w:val="0"/>
          <w:numId w:val="1005"/>
        </w:numPr>
        <w:pStyle w:val="Compact"/>
      </w:pPr>
      <w:r>
        <w:t xml:space="preserve">Member of the Jakarta Judicial Council</w:t>
      </w:r>
    </w:p>
    <w:p>
      <w:pPr>
        <w:numPr>
          <w:ilvl w:val="0"/>
          <w:numId w:val="1005"/>
        </w:numPr>
        <w:pStyle w:val="Compact"/>
      </w:pPr>
      <w:r>
        <w:t xml:space="preserve">Contributing editor for legal journals focused on Indonesian law and judicial reforms.</w:t>
      </w:r>
    </w:p>
    <w:p>
      <w:r>
        <w:pict>
          <v:rect style="width:0;height:1.5pt" o:hralign="center" o:hrstd="t" o:hr="t"/>
        </w:pict>
      </w:r>
    </w:p>
    <w:bookmarkEnd w:id="31"/>
    <w:bookmarkStart w:id="32" w:name="honors-and-awards"/>
    <w:p>
      <w:pPr>
        <w:pStyle w:val="Heading2"/>
      </w:pPr>
      <w:r>
        <w:t xml:space="preserve">Honors and Awards</w:t>
      </w:r>
    </w:p>
    <w:p>
      <w:pPr>
        <w:numPr>
          <w:ilvl w:val="0"/>
          <w:numId w:val="1006"/>
        </w:numPr>
        <w:pStyle w:val="Compact"/>
      </w:pPr>
      <w:r>
        <w:t xml:space="preserve">Outstanding Judge Award, Jakarta High Court (2018)</w:t>
      </w:r>
    </w:p>
    <w:p>
      <w:pPr>
        <w:numPr>
          <w:ilvl w:val="0"/>
          <w:numId w:val="1006"/>
        </w:numPr>
        <w:pStyle w:val="Compact"/>
      </w:pPr>
      <w:r>
        <w:t xml:space="preserve">Recognition for Judicial Innovation, Indonesian Supreme Court (2016)</w:t>
      </w:r>
    </w:p>
    <w:p>
      <w:pPr>
        <w:numPr>
          <w:ilvl w:val="0"/>
          <w:numId w:val="1006"/>
        </w:numPr>
        <w:pStyle w:val="Compact"/>
      </w:pPr>
      <w:r>
        <w:t xml:space="preserve">National Legal Ethics Award, Ministry of Law and Human Rights Indonesia (2014)</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References include senior judges from Jakarta’s courts and legal experts in Indonesian law.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Indonesia Jakarta</dc:title>
  <dc:creator/>
  <dc:language>en</dc:language>
  <cp:keywords/>
  <dcterms:created xsi:type="dcterms:W3CDTF">2026-07-23T17:19:15Z</dcterms:created>
  <dcterms:modified xsi:type="dcterms:W3CDTF">2026-07-23T17:19:15Z</dcterms:modified>
</cp:coreProperties>
</file>

<file path=docProps/custom.xml><?xml version="1.0" encoding="utf-8"?>
<Properties xmlns="http://schemas.openxmlformats.org/officeDocument/2006/custom-properties" xmlns:vt="http://schemas.openxmlformats.org/officeDocument/2006/docPropsVTypes"/>
</file>