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of</w:t>
      </w:r>
      <w:r>
        <w:t xml:space="preserve"> </w:t>
      </w:r>
      <w:r>
        <w:t xml:space="preserve">Judge</w:t>
      </w:r>
      <w:r>
        <w:t xml:space="preserve"> </w:t>
      </w:r>
      <w:r>
        <w:t xml:space="preserve">in</w:t>
      </w:r>
      <w:r>
        <w:t xml:space="preserve"> </w:t>
      </w:r>
      <w:r>
        <w:t xml:space="preserve">Iraq</w:t>
      </w:r>
      <w:r>
        <w:t xml:space="preserve"> </w:t>
      </w:r>
      <w:r>
        <w:t xml:space="preserve">Baghdad</w:t>
      </w:r>
    </w:p>
    <w:bookmarkStart w:id="32" w:name="resume-of-judges-name"/>
    <w:p>
      <w:pPr>
        <w:pStyle w:val="Heading1"/>
      </w:pPr>
      <w:r>
        <w:t xml:space="preserve">Resume of [Judge's Name]</w:t>
      </w:r>
    </w:p>
    <w:p>
      <w:pPr>
        <w:pStyle w:val="FirstParagraph"/>
      </w:pPr>
      <w:r>
        <w:rPr>
          <w:bCs/>
          <w:b/>
        </w:rPr>
        <w:t xml:space="preserve">Location:</w:t>
      </w:r>
      <w:r>
        <w:t xml:space="preserve"> </w:t>
      </w:r>
      <w:r>
        <w:t xml:space="preserve">Iraq Baghdad |</w:t>
      </w:r>
      <w:r>
        <w:t xml:space="preserve"> </w:t>
      </w:r>
      <w:r>
        <w:rPr>
          <w:bCs/>
          <w:b/>
        </w:rPr>
        <w:t xml:space="preserve">Contact:</w:t>
      </w:r>
      <w:r>
        <w:t xml:space="preserve"> </w:t>
      </w:r>
      <w:r>
        <w:t xml:space="preserve">[Email Address] |</w:t>
      </w:r>
      <w:r>
        <w:t xml:space="preserve"> </w:t>
      </w:r>
      <w:r>
        <w:rPr>
          <w:bCs/>
          <w:b/>
        </w:rPr>
        <w:t xml:space="preserve">Phone:</w:t>
      </w:r>
      <w:r>
        <w:t xml:space="preserve"> </w:t>
      </w:r>
      <w:r>
        <w:t xml:space="preserve">[Phone Number]</w:t>
      </w:r>
    </w:p>
    <w:bookmarkStart w:id="20" w:name="career-summary"/>
    <w:p>
      <w:pPr>
        <w:pStyle w:val="Heading2"/>
      </w:pPr>
      <w:r>
        <w:t xml:space="preserve">Career Summary</w:t>
      </w:r>
    </w:p>
    <w:p>
      <w:pPr>
        <w:pStyle w:val="FirstParagraph"/>
      </w:pPr>
      <w:r>
        <w:t xml:space="preserve">A distinguished Judge with over [X] years of experience in the judicial system of Iraq, specifically serving in Baghdad. A committed legal professional dedicated to upholding justice, ensuring the rule of law, and fostering public trust within the Iraqi judiciary. This resume highlights a career marked by integrity, expertise in Iraqi legal frameworks, and a profound understanding of the socio-cultural dynamics unique to Iraq Baghdad. The role of a Judge in this region demands not only legal acumen but also resilience in navigating complex challenges while maintaining impartiality and fairness.</w:t>
      </w:r>
    </w:p>
    <w:bookmarkEnd w:id="20"/>
    <w:bookmarkStart w:id="23" w:name="professional-experience"/>
    <w:p>
      <w:pPr>
        <w:pStyle w:val="Heading2"/>
      </w:pPr>
      <w:r>
        <w:t xml:space="preserve">Professional Experience</w:t>
      </w:r>
    </w:p>
    <w:bookmarkStart w:id="21" w:name="judge-baghdad-judicial-court"/>
    <w:p>
      <w:pPr>
        <w:pStyle w:val="Heading3"/>
      </w:pPr>
      <w:r>
        <w:t xml:space="preserve">Judge, Baghdad Judicial Court</w:t>
      </w:r>
    </w:p>
    <w:p>
      <w:pPr>
        <w:pStyle w:val="FirstParagraph"/>
      </w:pPr>
      <w:r>
        <w:rPr>
          <w:iCs/>
          <w:i/>
        </w:rPr>
        <w:t xml:space="preserve">[Start Date] – Present</w:t>
      </w:r>
    </w:p>
    <w:p>
      <w:pPr>
        <w:numPr>
          <w:ilvl w:val="0"/>
          <w:numId w:val="1001"/>
        </w:numPr>
        <w:pStyle w:val="Compact"/>
      </w:pPr>
      <w:r>
        <w:t xml:space="preserve">Presided over a wide range of civil, criminal, and administrative cases in Baghdad, ensuring adherence to Iraqi laws and constitutional principles.</w:t>
      </w:r>
    </w:p>
    <w:p>
      <w:pPr>
        <w:numPr>
          <w:ilvl w:val="0"/>
          <w:numId w:val="1001"/>
        </w:numPr>
        <w:pStyle w:val="Compact"/>
      </w:pPr>
      <w:r>
        <w:t xml:space="preserve">Conducted fair and transparent trials, emphasizing due process and the rights of all parties involved.</w:t>
      </w:r>
    </w:p>
    <w:p>
      <w:pPr>
        <w:numPr>
          <w:ilvl w:val="0"/>
          <w:numId w:val="1001"/>
        </w:numPr>
        <w:pStyle w:val="Compact"/>
      </w:pPr>
      <w:r>
        <w:t xml:space="preserve">Provided legal guidance to junior judges and court staff on procedural matters, fostering a culture of professionalism within the judiciary.</w:t>
      </w:r>
    </w:p>
    <w:p>
      <w:pPr>
        <w:numPr>
          <w:ilvl w:val="0"/>
          <w:numId w:val="1001"/>
        </w:numPr>
        <w:pStyle w:val="Compact"/>
      </w:pPr>
      <w:r>
        <w:t xml:space="preserve">Collaborated with Iraqi legal institutions to improve judicial efficiency and address systemic challenges in Baghdad’s courts.</w:t>
      </w:r>
    </w:p>
    <w:p>
      <w:pPr>
        <w:numPr>
          <w:ilvl w:val="0"/>
          <w:numId w:val="1001"/>
        </w:numPr>
        <w:pStyle w:val="Compact"/>
      </w:pPr>
      <w:r>
        <w:t xml:space="preserve">Participated in national judicial reforms aimed at modernizing the legal system while respecting Iraq’s cultural and religious heritage.</w:t>
      </w:r>
    </w:p>
    <w:bookmarkEnd w:id="21"/>
    <w:bookmarkStart w:id="22" w:name="X365e99c254e8875ce976404a3ab3911fe40bb6c"/>
    <w:p>
      <w:pPr>
        <w:pStyle w:val="Heading3"/>
      </w:pPr>
      <w:r>
        <w:t xml:space="preserve">Judicial Assistant, Baghdad Regional Court</w:t>
      </w:r>
    </w:p>
    <w:p>
      <w:pPr>
        <w:pStyle w:val="FirstParagraph"/>
      </w:pPr>
      <w:r>
        <w:rPr>
          <w:iCs/>
          <w:i/>
        </w:rPr>
        <w:t xml:space="preserve">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Supported senior judges in preparing case summaries, legal research, and drafting court decisions.</w:t>
      </w:r>
    </w:p>
    <w:p>
      <w:pPr>
        <w:numPr>
          <w:ilvl w:val="0"/>
          <w:numId w:val="1002"/>
        </w:numPr>
        <w:pStyle w:val="Compact"/>
      </w:pPr>
      <w:r>
        <w:t xml:space="preserve">Managed court records and ensured compliance with procedural timelines for case filings and hearings.</w:t>
      </w:r>
    </w:p>
    <w:p>
      <w:pPr>
        <w:numPr>
          <w:ilvl w:val="0"/>
          <w:numId w:val="1002"/>
        </w:numPr>
        <w:pStyle w:val="Compact"/>
      </w:pPr>
      <w:r>
        <w:t xml:space="preserve">Facilitated communication between judicial bodies, legal practitioners, and government agencies in Baghdad.</w:t>
      </w:r>
    </w:p>
    <w:p>
      <w:pPr>
        <w:numPr>
          <w:ilvl w:val="0"/>
          <w:numId w:val="1002"/>
        </w:numPr>
        <w:pStyle w:val="Compact"/>
      </w:pPr>
      <w:r>
        <w:t xml:space="preserve">Contributed to the development of training programs for new judicial officers in Iraq Baghdad.</w:t>
      </w:r>
    </w:p>
    <w:bookmarkEnd w:id="22"/>
    <w:bookmarkEnd w:id="23"/>
    <w:bookmarkStart w:id="26" w:name="educational-background"/>
    <w:p>
      <w:pPr>
        <w:pStyle w:val="Heading2"/>
      </w:pPr>
      <w:r>
        <w:t xml:space="preserve">Educational Background</w:t>
      </w:r>
    </w:p>
    <w:bookmarkStart w:id="24" w:name="Xc4fe22d132587a1b50fe35baccc03682c77b42e"/>
    <w:p>
      <w:pPr>
        <w:pStyle w:val="Heading3"/>
      </w:pPr>
      <w:r>
        <w:t xml:space="preserve">Doctor of Law (LL.D.), [University Name], Baghdad</w:t>
      </w:r>
    </w:p>
    <w:p>
      <w:pPr>
        <w:pStyle w:val="FirstParagraph"/>
      </w:pPr>
      <w:r>
        <w:rPr>
          <w:iCs/>
          <w:i/>
        </w:rPr>
        <w:t xml:space="preserve">[Year]</w:t>
      </w:r>
    </w:p>
    <w:p>
      <w:pPr>
        <w:numPr>
          <w:ilvl w:val="0"/>
          <w:numId w:val="1003"/>
        </w:numPr>
        <w:pStyle w:val="Compact"/>
      </w:pPr>
      <w:r>
        <w:t xml:space="preserve">Specialized in Iraqi constitutional law, criminal procedure, and human rights.</w:t>
      </w:r>
    </w:p>
    <w:p>
      <w:pPr>
        <w:numPr>
          <w:ilvl w:val="0"/>
          <w:numId w:val="1003"/>
        </w:numPr>
        <w:pStyle w:val="Compact"/>
      </w:pPr>
      <w:r>
        <w:t xml:space="preserve">Published research on the challenges of judicial independence in post-conflict societies, with a focus on Iraq Baghdad.</w:t>
      </w:r>
    </w:p>
    <w:bookmarkEnd w:id="24"/>
    <w:bookmarkStart w:id="25" w:name="Xa1a6273fa3429428c51ba536bd485006d1729b0"/>
    <w:p>
      <w:pPr>
        <w:pStyle w:val="Heading3"/>
      </w:pPr>
      <w:r>
        <w:t xml:space="preserve">Masters of Laws (LL.M.), [International University Name], [Country]</w:t>
      </w:r>
    </w:p>
    <w:p>
      <w:pPr>
        <w:pStyle w:val="FirstParagraph"/>
      </w:pPr>
      <w:r>
        <w:rPr>
          <w:iCs/>
          <w:i/>
        </w:rPr>
        <w:t xml:space="preserve">[Year]</w:t>
      </w:r>
    </w:p>
    <w:p>
      <w:pPr>
        <w:numPr>
          <w:ilvl w:val="0"/>
          <w:numId w:val="1004"/>
        </w:numPr>
        <w:pStyle w:val="Compact"/>
      </w:pPr>
      <w:r>
        <w:t xml:space="preserve">Focused on comparative legal systems, with an emphasis on Middle Eastern jurisprudence.</w:t>
      </w:r>
    </w:p>
    <w:p>
      <w:pPr>
        <w:numPr>
          <w:ilvl w:val="0"/>
          <w:numId w:val="1004"/>
        </w:numPr>
        <w:pStyle w:val="Compact"/>
      </w:pPr>
      <w:r>
        <w:t xml:space="preserve">Participated in internships at international courts, gaining insights into global judicial practices applicable to Iraq’s legal environment.</w:t>
      </w:r>
    </w:p>
    <w:bookmarkEnd w:id="25"/>
    <w:bookmarkEnd w:id="26"/>
    <w:bookmarkStart w:id="27" w:name="skills-and-qualifications"/>
    <w:p>
      <w:pPr>
        <w:pStyle w:val="Heading2"/>
      </w:pPr>
      <w:r>
        <w:t xml:space="preserve">Skills and Qualifications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Judicial Expertise:</w:t>
      </w:r>
      <w:r>
        <w:t xml:space="preserve"> </w:t>
      </w:r>
      <w:r>
        <w:t xml:space="preserve">Deep understanding of Iraqi civil, criminal, and administrative laws, with a focus on Baghdad’s unique legal challenges.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Cultural Sensitivity:</w:t>
      </w:r>
      <w:r>
        <w:t xml:space="preserve"> </w:t>
      </w:r>
      <w:r>
        <w:t xml:space="preserve">Proficient in navigating the diverse cultural and religious landscapes of Iraq Baghdad to ensure equitable justice.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Ethical Integrity:</w:t>
      </w:r>
      <w:r>
        <w:t xml:space="preserve"> </w:t>
      </w:r>
      <w:r>
        <w:t xml:space="preserve">Committed to the highest standards of judicial conduct, as outlined by the Iraqi Judicial Council.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Linguistic Skills:</w:t>
      </w:r>
      <w:r>
        <w:t xml:space="preserve"> </w:t>
      </w:r>
      <w:r>
        <w:t xml:space="preserve">Fluent in Arabic and English, with a working knowledge of Kurdish for effective communication in Baghdad’s multi-ethnic context.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Leadership:</w:t>
      </w:r>
      <w:r>
        <w:t xml:space="preserve"> </w:t>
      </w:r>
      <w:r>
        <w:t xml:space="preserve">Proven ability to lead courtrooms, mentor junior legal professionals, and collaborate with national judicial bodies.</w:t>
      </w:r>
    </w:p>
    <w:bookmarkEnd w:id="27"/>
    <w:bookmarkStart w:id="28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6"/>
        </w:numPr>
        <w:pStyle w:val="Compact"/>
      </w:pPr>
      <w:r>
        <w:t xml:space="preserve">Member, Iraqi Judicial Council (IJRC) – [Year of Membership]</w:t>
      </w:r>
    </w:p>
    <w:p>
      <w:pPr>
        <w:numPr>
          <w:ilvl w:val="0"/>
          <w:numId w:val="1006"/>
        </w:numPr>
        <w:pStyle w:val="Compact"/>
      </w:pPr>
      <w:r>
        <w:t xml:space="preserve">Member, Middle East Judges Association (MEJA) – [Year of Membership]</w:t>
      </w:r>
    </w:p>
    <w:p>
      <w:pPr>
        <w:numPr>
          <w:ilvl w:val="0"/>
          <w:numId w:val="1006"/>
        </w:numPr>
        <w:pStyle w:val="Compact"/>
      </w:pPr>
      <w:r>
        <w:t xml:space="preserve">Publisher, "Judicial Insights in Iraq Baghdad: Challenges and Opportunities" (202X)</w:t>
      </w:r>
    </w:p>
    <w:bookmarkEnd w:id="28"/>
    <w:bookmarkStart w:id="29" w:name="awards-and-recognitions"/>
    <w:p>
      <w:pPr>
        <w:pStyle w:val="Heading2"/>
      </w:pPr>
      <w:r>
        <w:t xml:space="preserve">Awards and Recognitions</w:t>
      </w:r>
    </w:p>
    <w:p>
      <w:pPr>
        <w:numPr>
          <w:ilvl w:val="0"/>
          <w:numId w:val="1007"/>
        </w:numPr>
        <w:pStyle w:val="Compact"/>
      </w:pPr>
      <w:r>
        <w:t xml:space="preserve">Outstanding Judge Award, Iraqi Judicial Council – [Year]</w:t>
      </w:r>
    </w:p>
    <w:p>
      <w:pPr>
        <w:numPr>
          <w:ilvl w:val="0"/>
          <w:numId w:val="1007"/>
        </w:numPr>
        <w:pStyle w:val="Compact"/>
      </w:pPr>
      <w:r>
        <w:t xml:space="preserve">Human Rights Advocate Certificate, International Federation for Human Rights – [Year]</w:t>
      </w:r>
    </w:p>
    <w:p>
      <w:pPr>
        <w:numPr>
          <w:ilvl w:val="0"/>
          <w:numId w:val="1007"/>
        </w:numPr>
        <w:pStyle w:val="Compact"/>
      </w:pPr>
      <w:r>
        <w:t xml:space="preserve">Recognition for Excellence in Judicial Training, Baghdad Legal Academy – [Year]</w:t>
      </w:r>
    </w:p>
    <w:bookmarkEnd w:id="29"/>
    <w:bookmarkStart w:id="30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Judicial Ethics Certification (Iraqi National Council of Judiciary), 201X.</w:t>
      </w:r>
    </w:p>
    <w:p>
      <w:pPr>
        <w:pStyle w:val="BodyText"/>
      </w:pPr>
      <w:r>
        <w:rPr>
          <w:bCs/>
          <w:b/>
        </w:rPr>
        <w:t xml:space="preserve">Publications:</w:t>
      </w:r>
    </w:p>
    <w:p>
      <w:pPr>
        <w:numPr>
          <w:ilvl w:val="0"/>
          <w:numId w:val="1008"/>
        </w:numPr>
        <w:pStyle w:val="Compact"/>
      </w:pPr>
      <w:r>
        <w:t xml:space="preserve">"The Role of Judges in Strengthening Democracy in Iraq Baghdad" – Journal of Iraqi Legal Studies, 202X.</w:t>
      </w:r>
    </w:p>
    <w:p>
      <w:pPr>
        <w:numPr>
          <w:ilvl w:val="0"/>
          <w:numId w:val="1008"/>
        </w:numPr>
        <w:pStyle w:val="Compact"/>
      </w:pPr>
      <w:r>
        <w:t xml:space="preserve">"Balancing Tradition and Modernity: Judicial Reforms in Post-Conflict Iraq" – International Law Review, 202Y.</w:t>
      </w:r>
    </w:p>
    <w:p>
      <w:pPr>
        <w:pStyle w:val="FirstParagraph"/>
      </w:pPr>
      <w:r>
        <w:rPr>
          <w:bCs/>
          <w:b/>
        </w:rPr>
        <w:t xml:space="preserve">Volunteer Work:</w:t>
      </w:r>
    </w:p>
    <w:p>
      <w:pPr>
        <w:numPr>
          <w:ilvl w:val="0"/>
          <w:numId w:val="1009"/>
        </w:numPr>
        <w:pStyle w:val="Compact"/>
      </w:pPr>
      <w:r>
        <w:t xml:space="preserve">Legal Advisor for the Baghdad Legal Aid Society, providing free consultations to underprivileged communities.</w:t>
      </w:r>
    </w:p>
    <w:p>
      <w:pPr>
        <w:numPr>
          <w:ilvl w:val="0"/>
          <w:numId w:val="1009"/>
        </w:numPr>
        <w:pStyle w:val="Compact"/>
      </w:pPr>
      <w:r>
        <w:t xml:space="preserve">Speaker at workshops on judicial accountability and transparency in Iraq Baghdad.</w:t>
      </w:r>
    </w:p>
    <w:bookmarkEnd w:id="30"/>
    <w:bookmarkStart w:id="31" w:name="closing-statement"/>
    <w:p>
      <w:pPr>
        <w:pStyle w:val="Heading2"/>
      </w:pPr>
      <w:r>
        <w:t xml:space="preserve">Closing Statement</w:t>
      </w:r>
    </w:p>
    <w:p>
      <w:pPr>
        <w:pStyle w:val="FirstParagraph"/>
      </w:pPr>
      <w:r>
        <w:t xml:space="preserve">This resume exemplifies the professional journey of a Judge in Iraq Baghdad, dedicated to upholding justice, fostering legal integrity, and contributing to the development of a fair and equitable judicial system. The role of a Judge in this region is both challenging and vital, requiring unwavering commitment to the principles of law, ethics, and public service. With a career rooted in Baghdad’s legal landscape, this resume reflects a profound understanding of the complexities facing Iraq’s judiciary while striving to meet the needs of its diverse population.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of Judge in Iraq Baghdad</dc:title>
  <dc:creator/>
  <dc:language>en</dc:language>
  <cp:keywords/>
  <dcterms:created xsi:type="dcterms:W3CDTF">2026-09-28T00:04:26Z</dcterms:created>
  <dcterms:modified xsi:type="dcterms:W3CDTF">2026-09-28T00:04:26Z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