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Judge</w:t>
      </w:r>
      <w:r>
        <w:t xml:space="preserve"> </w:t>
      </w:r>
      <w:r>
        <w:t xml:space="preserve">-</w:t>
      </w:r>
      <w:r>
        <w:t xml:space="preserve"> </w:t>
      </w:r>
      <w:r>
        <w:t xml:space="preserve">Japan</w:t>
      </w:r>
      <w:r>
        <w:t xml:space="preserve"> </w:t>
      </w:r>
      <w:r>
        <w:t xml:space="preserve">Kyoto</w:t>
      </w:r>
    </w:p>
    <w:bookmarkStart w:id="31" w:name="resume"/>
    <w:p>
      <w:pPr>
        <w:pStyle w:val="Heading1"/>
      </w:pPr>
      <w:r>
        <w:t xml:space="preserve">Resume</w:t>
      </w:r>
    </w:p>
    <w:bookmarkStart w:id="20" w:name="professional-summary"/>
    <w:p>
      <w:pPr>
        <w:pStyle w:val="Heading2"/>
      </w:pPr>
      <w:r>
        <w:t xml:space="preserve">Professional Summary</w:t>
      </w:r>
    </w:p>
    <w:p>
      <w:pPr>
        <w:pStyle w:val="FirstParagraph"/>
      </w:pPr>
      <w:r>
        <w:t xml:space="preserve">A dedicated and experienced Judge with over 15 years of service in the legal system of Japan, specializing in civil and criminal law. Currently serving in Kyoto, a city renowned for its cultural heritage and legal tradition. Committed to upholding justice, fairness, and the rule of law within the framework of Japan's judicial system. Proficient in Japanese legal procedures, constitutional principles, and international jurisprudence. A strong advocate for community engagement and legal education, particularly in Kyoto’s vibrant academic and civic landscape.</w:t>
      </w:r>
    </w:p>
    <w:bookmarkEnd w:id="20"/>
    <w:bookmarkStart w:id="21" w:name="education"/>
    <w:p>
      <w:pPr>
        <w:pStyle w:val="Heading2"/>
      </w:pPr>
      <w:r>
        <w:t xml:space="preserve">Education</w:t>
      </w:r>
    </w:p>
    <w:p>
      <w:pPr>
        <w:numPr>
          <w:ilvl w:val="0"/>
          <w:numId w:val="1001"/>
        </w:numPr>
        <w:pStyle w:val="Compact"/>
      </w:pPr>
      <w:r>
        <w:rPr>
          <w:bCs/>
          <w:b/>
        </w:rPr>
        <w:t xml:space="preserve">Kyoto University</w:t>
      </w:r>
      <w:r>
        <w:t xml:space="preserve">, Faculty of Law – Juris Doctor (JD), 1998–2001</w:t>
      </w:r>
    </w:p>
    <w:p>
      <w:pPr>
        <w:numPr>
          <w:ilvl w:val="0"/>
          <w:numId w:val="1001"/>
        </w:numPr>
        <w:pStyle w:val="Compact"/>
      </w:pPr>
      <w:r>
        <w:rPr>
          <w:bCs/>
          <w:b/>
        </w:rPr>
        <w:t xml:space="preserve">University of Tokyo</w:t>
      </w:r>
      <w:r>
        <w:t xml:space="preserve">, Graduate School of Law – Master of Laws (LLM), 2001–2003</w:t>
      </w:r>
    </w:p>
    <w:p>
      <w:pPr>
        <w:numPr>
          <w:ilvl w:val="0"/>
          <w:numId w:val="1001"/>
        </w:numPr>
        <w:pStyle w:val="Compact"/>
      </w:pPr>
      <w:r>
        <w:rPr>
          <w:bCs/>
          <w:b/>
        </w:rPr>
        <w:t xml:space="preserve">Japan Judicial Training Program</w:t>
      </w:r>
      <w:r>
        <w:t xml:space="preserve">, National Judicial Research Institute – Certification in Judicial Studies, 2003–2004</w:t>
      </w:r>
    </w:p>
    <w:bookmarkEnd w:id="21"/>
    <w:bookmarkStart w:id="25" w:name="professional-experience"/>
    <w:p>
      <w:pPr>
        <w:pStyle w:val="Heading2"/>
      </w:pPr>
      <w:r>
        <w:t xml:space="preserve">Professional Experience</w:t>
      </w:r>
    </w:p>
    <w:bookmarkStart w:id="22" w:name="judge-kyoto-district-court"/>
    <w:p>
      <w:pPr>
        <w:pStyle w:val="Heading3"/>
      </w:pPr>
      <w:r>
        <w:t xml:space="preserve">Judge, Kyoto District Court</w:t>
      </w:r>
    </w:p>
    <w:p>
      <w:pPr>
        <w:pStyle w:val="FirstParagraph"/>
      </w:pPr>
      <w:r>
        <w:rPr>
          <w:iCs/>
          <w:i/>
        </w:rPr>
        <w:t xml:space="preserve">January 2015 – Present</w:t>
      </w:r>
    </w:p>
    <w:p>
      <w:pPr>
        <w:numPr>
          <w:ilvl w:val="0"/>
          <w:numId w:val="1002"/>
        </w:numPr>
        <w:pStyle w:val="Compact"/>
      </w:pPr>
      <w:r>
        <w:t xml:space="preserve">Preside over civil and criminal cases, ensuring adherence to Japanese law and constitutional principles.</w:t>
      </w:r>
    </w:p>
    <w:p>
      <w:pPr>
        <w:numPr>
          <w:ilvl w:val="0"/>
          <w:numId w:val="1002"/>
        </w:numPr>
        <w:pStyle w:val="Compact"/>
      </w:pPr>
      <w:r>
        <w:t xml:space="preserve">Review legal arguments and evidence in high-profile cases, including corporate disputes, family law matters, and criminal trials.</w:t>
      </w:r>
    </w:p>
    <w:p>
      <w:pPr>
        <w:numPr>
          <w:ilvl w:val="0"/>
          <w:numId w:val="1002"/>
        </w:numPr>
        <w:pStyle w:val="Compact"/>
      </w:pPr>
      <w:r>
        <w:t xml:space="preserve">Collaborate with prosecutors, defense attorneys, and court staff to streamline judicial processes in Kyoto’s judicial system.</w:t>
      </w:r>
    </w:p>
    <w:p>
      <w:pPr>
        <w:numPr>
          <w:ilvl w:val="0"/>
          <w:numId w:val="1002"/>
        </w:numPr>
        <w:pStyle w:val="Compact"/>
      </w:pPr>
      <w:r>
        <w:t xml:space="preserve">Mentor junior judges and legal professionals through the Kyoto Judicial Training Program.</w:t>
      </w:r>
    </w:p>
    <w:p>
      <w:pPr>
        <w:numPr>
          <w:ilvl w:val="0"/>
          <w:numId w:val="1002"/>
        </w:numPr>
        <w:pStyle w:val="Compact"/>
      </w:pPr>
      <w:r>
        <w:t xml:space="preserve">Participate in regional legal symposiums in Kyoto, addressing challenges such as digital privacy laws and environmental justice.</w:t>
      </w:r>
    </w:p>
    <w:bookmarkEnd w:id="22"/>
    <w:bookmarkStart w:id="23" w:name="judge-osaka-high-court"/>
    <w:p>
      <w:pPr>
        <w:pStyle w:val="Heading3"/>
      </w:pPr>
      <w:r>
        <w:t xml:space="preserve">Judge, Osaka High Court</w:t>
      </w:r>
    </w:p>
    <w:p>
      <w:pPr>
        <w:pStyle w:val="FirstParagraph"/>
      </w:pPr>
      <w:r>
        <w:rPr>
          <w:iCs/>
          <w:i/>
        </w:rPr>
        <w:t xml:space="preserve">July 2010 – December 2014</w:t>
      </w:r>
    </w:p>
    <w:p>
      <w:pPr>
        <w:numPr>
          <w:ilvl w:val="0"/>
          <w:numId w:val="1003"/>
        </w:numPr>
        <w:pStyle w:val="Compact"/>
      </w:pPr>
      <w:r>
        <w:t xml:space="preserve">Handled appeals from lower courts in Osaka and surrounding regions, focusing on complex civil litigation and criminal sentencing.</w:t>
      </w:r>
    </w:p>
    <w:p>
      <w:pPr>
        <w:numPr>
          <w:ilvl w:val="0"/>
          <w:numId w:val="1003"/>
        </w:numPr>
        <w:pStyle w:val="Compact"/>
      </w:pPr>
      <w:r>
        <w:t xml:space="preserve">Contributed to the development of legal guidelines for emerging issues, such as cybersecurity and cross-border commercial disputes.</w:t>
      </w:r>
    </w:p>
    <w:p>
      <w:pPr>
        <w:numPr>
          <w:ilvl w:val="0"/>
          <w:numId w:val="1003"/>
        </w:numPr>
        <w:pStyle w:val="Compact"/>
      </w:pPr>
      <w:r>
        <w:t xml:space="preserve">Engaged with Kyoto-based legal scholars to publish articles on judicial reform in Japan’s decentralized legal framework.</w:t>
      </w:r>
    </w:p>
    <w:bookmarkEnd w:id="23"/>
    <w:bookmarkStart w:id="24" w:name="lecturer-kyoto-law-school"/>
    <w:p>
      <w:pPr>
        <w:pStyle w:val="Heading3"/>
      </w:pPr>
      <w:r>
        <w:t xml:space="preserve">Lecturer, Kyoto Law School</w:t>
      </w:r>
    </w:p>
    <w:p>
      <w:pPr>
        <w:pStyle w:val="FirstParagraph"/>
      </w:pPr>
      <w:r>
        <w:rPr>
          <w:iCs/>
          <w:i/>
        </w:rPr>
        <w:t xml:space="preserve">2007–2010</w:t>
      </w:r>
    </w:p>
    <w:p>
      <w:pPr>
        <w:numPr>
          <w:ilvl w:val="0"/>
          <w:numId w:val="1004"/>
        </w:numPr>
        <w:pStyle w:val="Compact"/>
      </w:pPr>
      <w:r>
        <w:t xml:space="preserve">Taught courses on Japanese constitutional law, administrative law, and legal ethics to aspiring judges and attorneys.</w:t>
      </w:r>
    </w:p>
    <w:p>
      <w:pPr>
        <w:numPr>
          <w:ilvl w:val="0"/>
          <w:numId w:val="1004"/>
        </w:numPr>
        <w:pStyle w:val="Compact"/>
      </w:pPr>
      <w:r>
        <w:t xml:space="preserve">Conducted workshops on the role of judiciary in Japan’s democratic society, emphasizing Kyoto’s historical role in legal education.</w:t>
      </w:r>
    </w:p>
    <w:bookmarkEnd w:id="24"/>
    <w:bookmarkEnd w:id="25"/>
    <w:bookmarkStart w:id="26" w:name="certifications-and-licenses"/>
    <w:p>
      <w:pPr>
        <w:pStyle w:val="Heading2"/>
      </w:pPr>
      <w:r>
        <w:t xml:space="preserve">Certifications and Licenses</w:t>
      </w:r>
    </w:p>
    <w:p>
      <w:pPr>
        <w:numPr>
          <w:ilvl w:val="0"/>
          <w:numId w:val="1005"/>
        </w:numPr>
        <w:pStyle w:val="Compact"/>
      </w:pPr>
      <w:r>
        <w:rPr>
          <w:bCs/>
          <w:b/>
        </w:rPr>
        <w:t xml:space="preserve">Judicial Qualification Certificate</w:t>
      </w:r>
      <w:r>
        <w:t xml:space="preserve"> </w:t>
      </w:r>
      <w:r>
        <w:t xml:space="preserve">– Japan Ministry of Justice, 2004</w:t>
      </w:r>
    </w:p>
    <w:p>
      <w:pPr>
        <w:numPr>
          <w:ilvl w:val="0"/>
          <w:numId w:val="1005"/>
        </w:numPr>
        <w:pStyle w:val="Compact"/>
      </w:pPr>
      <w:r>
        <w:rPr>
          <w:bCs/>
          <w:b/>
        </w:rPr>
        <w:t xml:space="preserve">Licensed Practicing Attorney</w:t>
      </w:r>
      <w:r>
        <w:t xml:space="preserve"> </w:t>
      </w:r>
      <w:r>
        <w:t xml:space="preserve">– Kyoto Bar Association, 1998–2015 (prior to judicial appointment)</w:t>
      </w:r>
    </w:p>
    <w:p>
      <w:pPr>
        <w:numPr>
          <w:ilvl w:val="0"/>
          <w:numId w:val="1005"/>
        </w:numPr>
        <w:pStyle w:val="Compact"/>
      </w:pPr>
      <w:r>
        <w:rPr>
          <w:bCs/>
          <w:b/>
        </w:rPr>
        <w:t xml:space="preserve">Certified Mediator</w:t>
      </w:r>
      <w:r>
        <w:t xml:space="preserve"> </w:t>
      </w:r>
      <w:r>
        <w:t xml:space="preserve">– Japanese Mediation Association, 2012</w:t>
      </w:r>
    </w:p>
    <w:bookmarkEnd w:id="26"/>
    <w:bookmarkStart w:id="27" w:name="language-skills"/>
    <w:p>
      <w:pPr>
        <w:pStyle w:val="Heading2"/>
      </w:pPr>
      <w:r>
        <w:t xml:space="preserve">Language Skills</w:t>
      </w:r>
    </w:p>
    <w:p>
      <w:pPr>
        <w:numPr>
          <w:ilvl w:val="0"/>
          <w:numId w:val="1006"/>
        </w:numPr>
        <w:pStyle w:val="Compact"/>
      </w:pPr>
      <w:r>
        <w:t xml:space="preserve">Japanese – Native proficiency (written and spoken)</w:t>
      </w:r>
    </w:p>
    <w:p>
      <w:pPr>
        <w:numPr>
          <w:ilvl w:val="0"/>
          <w:numId w:val="1006"/>
        </w:numPr>
        <w:pStyle w:val="Compact"/>
      </w:pPr>
      <w:r>
        <w:t xml:space="preserve">English – Fluent (legal documents, international case studies, and communication with global legal communities)</w:t>
      </w:r>
    </w:p>
    <w:p>
      <w:pPr>
        <w:numPr>
          <w:ilvl w:val="0"/>
          <w:numId w:val="1006"/>
        </w:numPr>
        <w:pStyle w:val="Compact"/>
      </w:pPr>
      <w:r>
        <w:t xml:space="preserve">Kyoto Dialect – Proficient (enhances connection with local communities and cultural understanding)</w:t>
      </w:r>
    </w:p>
    <w:bookmarkEnd w:id="27"/>
    <w:bookmarkStart w:id="28" w:name="community-involvement"/>
    <w:p>
      <w:pPr>
        <w:pStyle w:val="Heading2"/>
      </w:pPr>
      <w:r>
        <w:t xml:space="preserve">Community Involvement</w:t>
      </w:r>
    </w:p>
    <w:p>
      <w:pPr>
        <w:pStyle w:val="FirstParagraph"/>
      </w:pPr>
      <w:r>
        <w:t xml:space="preserve">Actively involved in Kyoto’s legal and civic organizations, including:</w:t>
      </w:r>
    </w:p>
    <w:p>
      <w:pPr>
        <w:numPr>
          <w:ilvl w:val="0"/>
          <w:numId w:val="1007"/>
        </w:numPr>
        <w:pStyle w:val="Compact"/>
      </w:pPr>
      <w:r>
        <w:rPr>
          <w:bCs/>
          <w:b/>
        </w:rPr>
        <w:t xml:space="preserve">Kyoto Legal Aid Association</w:t>
      </w:r>
      <w:r>
        <w:t xml:space="preserve"> </w:t>
      </w:r>
      <w:r>
        <w:t xml:space="preserve">– Volunteer judge for pro bono cases, ensuring access to justice for underserved populations.</w:t>
      </w:r>
    </w:p>
    <w:p>
      <w:pPr>
        <w:numPr>
          <w:ilvl w:val="0"/>
          <w:numId w:val="1007"/>
        </w:numPr>
        <w:pStyle w:val="Compact"/>
      </w:pPr>
      <w:r>
        <w:rPr>
          <w:bCs/>
          <w:b/>
        </w:rPr>
        <w:t xml:space="preserve">Kyoto Historical Preservation Society</w:t>
      </w:r>
      <w:r>
        <w:t xml:space="preserve"> </w:t>
      </w:r>
      <w:r>
        <w:t xml:space="preserve">– Advised on legal matters related to cultural heritage, balancing modern laws with historical preservation.</w:t>
      </w:r>
    </w:p>
    <w:p>
      <w:pPr>
        <w:numPr>
          <w:ilvl w:val="0"/>
          <w:numId w:val="1007"/>
        </w:numPr>
        <w:pStyle w:val="Compact"/>
      </w:pPr>
      <w:r>
        <w:rPr>
          <w:bCs/>
          <w:b/>
        </w:rPr>
        <w:t xml:space="preserve">Japan Federation of Bar Associations</w:t>
      </w:r>
      <w:r>
        <w:t xml:space="preserve"> </w:t>
      </w:r>
      <w:r>
        <w:t xml:space="preserve">– Participated in national campaigns promoting judicial transparency and ethical standards.</w:t>
      </w:r>
    </w:p>
    <w:bookmarkEnd w:id="28"/>
    <w:bookmarkStart w:id="29" w:name="publications-and-speeches"/>
    <w:p>
      <w:pPr>
        <w:pStyle w:val="Heading2"/>
      </w:pPr>
      <w:r>
        <w:t xml:space="preserve">Publications and Speeches</w:t>
      </w:r>
    </w:p>
    <w:p>
      <w:pPr>
        <w:numPr>
          <w:ilvl w:val="0"/>
          <w:numId w:val="1008"/>
        </w:numPr>
        <w:pStyle w:val="Compact"/>
      </w:pPr>
      <w:r>
        <w:t xml:space="preserve">"The Role of the Judiciary in Kyoto’s Sustainable Development" – Published in the Kyoto Legal Review, 2019.</w:t>
      </w:r>
    </w:p>
    <w:p>
      <w:pPr>
        <w:numPr>
          <w:ilvl w:val="0"/>
          <w:numId w:val="1008"/>
        </w:numPr>
        <w:pStyle w:val="Compact"/>
      </w:pPr>
      <w:r>
        <w:t xml:space="preserve">Keynote speaker at the "Future of Justice in a Globalized Japan" conference, Kyoto, 2021.</w:t>
      </w:r>
    </w:p>
    <w:p>
      <w:pPr>
        <w:numPr>
          <w:ilvl w:val="0"/>
          <w:numId w:val="1008"/>
        </w:numPr>
        <w:pStyle w:val="Compact"/>
      </w:pPr>
      <w:r>
        <w:t xml:space="preserve">Contributor to the *Japanese Law Journal* on topics such as digital evidence admissibility and international arbitration protocols.</w:t>
      </w:r>
    </w:p>
    <w:bookmarkEnd w:id="29"/>
    <w:bookmarkStart w:id="30" w:name="references"/>
    <w:p>
      <w:pPr>
        <w:pStyle w:val="Heading2"/>
      </w:pPr>
      <w:r>
        <w:t xml:space="preserve">References</w:t>
      </w:r>
    </w:p>
    <w:p>
      <w:pPr>
        <w:pStyle w:val="FirstParagraph"/>
      </w:pPr>
      <w:r>
        <w:t xml:space="preserve">Available upon request. Contact: [Judge's Email] or [Judge's Phone Number].</w:t>
      </w:r>
    </w:p>
    <w:bookmarkEnd w:id="30"/>
    <w:p>
      <w:pPr>
        <w:pStyle w:val="BodyText"/>
      </w:pPr>
      <w:r>
        <w:rPr>
          <w:bCs/>
          <w:b/>
        </w:rPr>
        <w:t xml:space="preserve">Note:</w:t>
      </w:r>
      <w:r>
        <w:t xml:space="preserve"> </w:t>
      </w:r>
      <w:r>
        <w:t xml:space="preserve">This resume is tailored for a Judge in Japan Kyoto, emphasizing expertise in the Japanese legal system, cultural relevance of Kyoto, and commitment to judicial excellence.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Judge - Japan Kyoto</dc:title>
  <dc:creator/>
  <dc:language>en</dc:language>
  <cp:keywords/>
  <dcterms:created xsi:type="dcterms:W3CDTF">2026-07-21T10:40:46Z</dcterms:created>
  <dcterms:modified xsi:type="dcterms:W3CDTF">2026-07-21T10:40:46Z</dcterms:modified>
</cp:coreProperties>
</file>

<file path=docProps/custom.xml><?xml version="1.0" encoding="utf-8"?>
<Properties xmlns="http://schemas.openxmlformats.org/officeDocument/2006/custom-properties" xmlns:vt="http://schemas.openxmlformats.org/officeDocument/2006/docPropsVTypes"/>
</file>