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Judge's</w:t>
      </w:r>
      <w:r>
        <w:t xml:space="preserve"> </w:t>
      </w:r>
      <w:r>
        <w:t xml:space="preserve">Resume</w:t>
      </w:r>
      <w:r>
        <w:t xml:space="preserve"> </w:t>
      </w:r>
      <w:r>
        <w:t xml:space="preserve">-</w:t>
      </w:r>
      <w:r>
        <w:t xml:space="preserve"> </w:t>
      </w:r>
      <w:r>
        <w:t xml:space="preserve">Myanmar</w:t>
      </w:r>
      <w:r>
        <w:t xml:space="preserve"> </w:t>
      </w:r>
      <w:r>
        <w:t xml:space="preserve">Yangon</w:t>
      </w:r>
    </w:p>
    <w:bookmarkStart w:id="28" w:name="judges-resume"/>
    <w:p>
      <w:pPr>
        <w:pStyle w:val="Heading1"/>
      </w:pPr>
      <w:r>
        <w:t xml:space="preserve">Judge’s Resume</w:t>
      </w:r>
    </w:p>
    <w:p>
      <w:pPr>
        <w:pStyle w:val="FirstParagraph"/>
      </w:pPr>
      <w:r>
        <w:rPr>
          <w:bCs/>
          <w:b/>
        </w:rPr>
        <w:t xml:space="preserve">Name:</w:t>
      </w:r>
      <w:r>
        <w:t xml:space="preserve"> </w:t>
      </w:r>
      <w:r>
        <w:t xml:space="preserve">[Full Name]</w:t>
      </w:r>
      <w:r>
        <w:br/>
      </w:r>
      <w:r>
        <w:rPr>
          <w:bCs/>
          <w:b/>
        </w:rPr>
        <w:t xml:space="preserve">Contact:</w:t>
      </w:r>
      <w:r>
        <w:t xml:space="preserve"> </w:t>
      </w:r>
      <w:r>
        <w:t xml:space="preserve">[Phone Number] | [Email Address] | [Physical Address, Myanmar Yangon]</w:t>
      </w:r>
      <w:r>
        <w:br/>
      </w:r>
      <w:r>
        <w:rPr>
          <w:bCs/>
          <w:b/>
        </w:rPr>
        <w:t xml:space="preserve">Professional Title:</w:t>
      </w:r>
      <w:r>
        <w:t xml:space="preserve"> </w:t>
      </w:r>
      <w:r>
        <w:t xml:space="preserve">Judge, Court of Myanmar Yangon</w:t>
      </w:r>
    </w:p>
    <w:bookmarkStart w:id="20" w:name="summary"/>
    <w:p>
      <w:pPr>
        <w:pStyle w:val="Heading2"/>
      </w:pPr>
      <w:r>
        <w:t xml:space="preserve">Summary</w:t>
      </w:r>
    </w:p>
    <w:p>
      <w:pPr>
        <w:pStyle w:val="FirstParagraph"/>
      </w:pPr>
      <w:r>
        <w:t xml:space="preserve">This Resume presents the professional profile of a dedicated and experienced Judge practicing within the judicial framework of Myanmar Yangon. With over [X years] of service in legal adjudication, this Judge has consistently upheld the principles of justice, fairness, and adherence to Burmese law. The resume highlights qualifications, achievements, and contributions tailored to the unique legal environment of Myanmar Yangon. As a respected figure in the region’s judiciary system, this individual has played a pivotal role in resolving complex cases while maintaining public trust in the rule of law.</w:t>
      </w:r>
    </w:p>
    <w:bookmarkEnd w:id="20"/>
    <w:bookmarkStart w:id="21" w:name="education"/>
    <w:p>
      <w:pPr>
        <w:pStyle w:val="Heading2"/>
      </w:pPr>
      <w:r>
        <w:t xml:space="preserve">Education</w:t>
      </w:r>
    </w:p>
    <w:p>
      <w:pPr>
        <w:pStyle w:val="FirstParagraph"/>
      </w:pPr>
      <w:r>
        <w:rPr>
          <w:bCs/>
          <w:b/>
        </w:rPr>
        <w:t xml:space="preserve">Bachelor of Laws (LL.B.)</w:t>
      </w:r>
      <w:r>
        <w:br/>
      </w:r>
      <w:r>
        <w:t xml:space="preserve">[University Name], Myanmar Yangon</w:t>
      </w:r>
      <w:r>
        <w:br/>
      </w:r>
      <w:r>
        <w:t xml:space="preserve">Graduated: [Year]</w:t>
      </w:r>
    </w:p>
    <w:p>
      <w:pPr>
        <w:pStyle w:val="BodyText"/>
      </w:pPr>
      <w:r>
        <w:rPr>
          <w:bCs/>
          <w:b/>
        </w:rPr>
        <w:t xml:space="preserve">Master of Laws (LL.M.)</w:t>
      </w:r>
      <w:r>
        <w:br/>
      </w:r>
      <w:r>
        <w:t xml:space="preserve">[University Name], Myanmar Yangon</w:t>
      </w:r>
      <w:r>
        <w:br/>
      </w:r>
      <w:r>
        <w:t xml:space="preserve">Specialization: Constitutional Law and Judicial Administration</w:t>
      </w:r>
      <w:r>
        <w:br/>
      </w:r>
      <w:r>
        <w:t xml:space="preserve">Graduated: [Year]</w:t>
      </w:r>
    </w:p>
    <w:p>
      <w:pPr>
        <w:pStyle w:val="BodyText"/>
      </w:pPr>
      <w:r>
        <w:t xml:space="preserve">The academic foundation in legal studies, particularly within the context of Myanmar’s legal system, has equipped this Judge with the analytical skills and ethical standards required to serve effectively in the courts of Myanmar Yangon. Courses on procedural law, human rights, and judicial ethics have been instrumental in shaping a career centered on equitable justice delivery.</w:t>
      </w:r>
    </w:p>
    <w:bookmarkEnd w:id="21"/>
    <w:bookmarkStart w:id="22" w:name="professional-experience"/>
    <w:p>
      <w:pPr>
        <w:pStyle w:val="Heading2"/>
      </w:pPr>
      <w:r>
        <w:t xml:space="preserve">Professional Experience</w:t>
      </w:r>
    </w:p>
    <w:p>
      <w:pPr>
        <w:pStyle w:val="FirstParagraph"/>
      </w:pPr>
      <w:r>
        <w:rPr>
          <w:bCs/>
          <w:b/>
        </w:rPr>
        <w:t xml:space="preserve">Judge, Court of Myanmar Yangon</w:t>
      </w:r>
      <w:r>
        <w:br/>
      </w:r>
      <w:r>
        <w:t xml:space="preserve">[Start Year] – Present</w:t>
      </w:r>
      <w:r>
        <w:br/>
      </w:r>
      <w:r>
        <w:t xml:space="preserve">Responsibilities include presiding over civil, criminal, and administrative cases; interpreting Burmese law; and ensuring fair trials. This Judge has managed a high volume of cases in Myanmar Yangon, demonstrating efficiency in resolving disputes while maintaining the integrity of judicial processes.</w:t>
      </w:r>
    </w:p>
    <w:p>
      <w:pPr>
        <w:pStyle w:val="BodyText"/>
      </w:pPr>
      <w:r>
        <w:rPr>
          <w:bCs/>
          <w:b/>
        </w:rPr>
        <w:t xml:space="preserve">Assistant Judge, District Court, Yangon</w:t>
      </w:r>
      <w:r>
        <w:br/>
      </w:r>
      <w:r>
        <w:t xml:space="preserve">[Start Year] – [End Year]</w:t>
      </w:r>
      <w:r>
        <w:br/>
      </w:r>
      <w:r>
        <w:t xml:space="preserve">Assisted senior judges in case management and legal research. Played a key role in drafting rulings that influenced local legal precedents in Myanmar Yangon.</w:t>
      </w:r>
    </w:p>
    <w:p>
      <w:pPr>
        <w:pStyle w:val="BodyText"/>
      </w:pPr>
      <w:r>
        <w:rPr>
          <w:bCs/>
          <w:b/>
        </w:rPr>
        <w:t xml:space="preserve">Legal Officer, Ministry of Justice, Myanmar</w:t>
      </w:r>
      <w:r>
        <w:br/>
      </w:r>
      <w:r>
        <w:t xml:space="preserve">[Start Year] – [End Year]</w:t>
      </w:r>
      <w:r>
        <w:br/>
      </w:r>
      <w:r>
        <w:t xml:space="preserve">Provided legal counsel on policy formulation and regulatory compliance. Collaborated with judicial institutions in Myanmar Yangon to enhance transparency and accountability in court operations.</w:t>
      </w:r>
    </w:p>
    <w:bookmarkEnd w:id="22"/>
    <w:bookmarkStart w:id="23" w:name="skills"/>
    <w:p>
      <w:pPr>
        <w:pStyle w:val="Heading2"/>
      </w:pPr>
      <w:r>
        <w:t xml:space="preserve">Skills</w:t>
      </w:r>
    </w:p>
    <w:p>
      <w:pPr>
        <w:numPr>
          <w:ilvl w:val="0"/>
          <w:numId w:val="1001"/>
        </w:numPr>
        <w:pStyle w:val="Compact"/>
      </w:pPr>
      <w:r>
        <w:t xml:space="preserve">Expertise in Burmese law, including constitutional and administrative jurisprudence</w:t>
      </w:r>
    </w:p>
    <w:p>
      <w:pPr>
        <w:numPr>
          <w:ilvl w:val="0"/>
          <w:numId w:val="1001"/>
        </w:numPr>
        <w:pStyle w:val="Compact"/>
      </w:pPr>
      <w:r>
        <w:t xml:space="preserve">Strong analytical and decision-making abilities tailored for judicial roles in Myanmar Yangon</w:t>
      </w:r>
    </w:p>
    <w:p>
      <w:pPr>
        <w:numPr>
          <w:ilvl w:val="0"/>
          <w:numId w:val="1001"/>
        </w:numPr>
        <w:pStyle w:val="Compact"/>
      </w:pPr>
      <w:r>
        <w:t xml:space="preserve">Proficient in drafting legal documents, rulings, and court opinions</w:t>
      </w:r>
    </w:p>
    <w:p>
      <w:pPr>
        <w:numPr>
          <w:ilvl w:val="0"/>
          <w:numId w:val="1001"/>
        </w:numPr>
        <w:pStyle w:val="Compact"/>
      </w:pPr>
      <w:r>
        <w:t xml:space="preserve">Culturally sensitive to the social dynamics of Myanmar Yangon’s diverse population</w:t>
      </w:r>
    </w:p>
    <w:p>
      <w:pPr>
        <w:numPr>
          <w:ilvl w:val="0"/>
          <w:numId w:val="1001"/>
        </w:numPr>
        <w:pStyle w:val="Compact"/>
      </w:pPr>
      <w:r>
        <w:t xml:space="preserve">Effective communication skills for public engagement and legal education initiatives in Myanmar Yangon</w:t>
      </w:r>
    </w:p>
    <w:bookmarkEnd w:id="23"/>
    <w:bookmarkStart w:id="24" w:name="professional-achievements"/>
    <w:p>
      <w:pPr>
        <w:pStyle w:val="Heading2"/>
      </w:pPr>
      <w:r>
        <w:t xml:space="preserve">Professional Achievements</w:t>
      </w:r>
    </w:p>
    <w:p>
      <w:pPr>
        <w:pStyle w:val="FirstParagraph"/>
      </w:pPr>
      <w:r>
        <w:rPr>
          <w:bCs/>
          <w:b/>
        </w:rPr>
        <w:t xml:space="preserve">Award for Judicial Excellence, Myanmar Bar Association</w:t>
      </w:r>
      <w:r>
        <w:br/>
      </w:r>
      <w:r>
        <w:t xml:space="preserve">[Year] – Recognized for outstanding contributions to justice delivery in Myanmar Yangon.</w:t>
      </w:r>
    </w:p>
    <w:p>
      <w:pPr>
        <w:pStyle w:val="BodyText"/>
      </w:pPr>
      <w:r>
        <w:rPr>
          <w:bCs/>
          <w:b/>
        </w:rPr>
        <w:t xml:space="preserve">Leadership in Judicial Reform Initiatives</w:t>
      </w:r>
      <w:r>
        <w:br/>
      </w:r>
      <w:r>
        <w:t xml:space="preserve">Spearheaded efforts to modernize court procedures, reducing case backlog and improving access to justice for citizens in Myanmar Yangon.</w:t>
      </w:r>
    </w:p>
    <w:p>
      <w:pPr>
        <w:pStyle w:val="BodyText"/>
      </w:pPr>
      <w:r>
        <w:rPr>
          <w:bCs/>
          <w:b/>
        </w:rPr>
        <w:t xml:space="preserve">Public Legal Education Campaigns</w:t>
      </w:r>
      <w:r>
        <w:br/>
      </w:r>
      <w:r>
        <w:t xml:space="preserve">Organized workshops and seminars in Myanmar Yangon to educate the public on their legal rights and judicial processes, fostering community trust in the judiciary.</w:t>
      </w:r>
    </w:p>
    <w:bookmarkEnd w:id="24"/>
    <w:bookmarkStart w:id="25" w:name="certifications"/>
    <w:p>
      <w:pPr>
        <w:pStyle w:val="Heading2"/>
      </w:pPr>
      <w:r>
        <w:t xml:space="preserve">Certifications</w:t>
      </w:r>
    </w:p>
    <w:p>
      <w:pPr>
        <w:pStyle w:val="FirstParagraph"/>
      </w:pPr>
      <w:r>
        <w:rPr>
          <w:bCs/>
          <w:b/>
        </w:rPr>
        <w:t xml:space="preserve">Judicial Training Program, Supreme Court of Myanmar</w:t>
      </w:r>
      <w:r>
        <w:br/>
      </w:r>
      <w:r>
        <w:t xml:space="preserve">[Year] – Completed advanced training in judicial ethics, case management, and conflict resolution.</w:t>
      </w:r>
    </w:p>
    <w:p>
      <w:pPr>
        <w:pStyle w:val="BodyText"/>
      </w:pPr>
      <w:r>
        <w:rPr>
          <w:bCs/>
          <w:b/>
        </w:rPr>
        <w:t xml:space="preserve">Human Rights Law Certification, [Institution Name]</w:t>
      </w:r>
      <w:r>
        <w:br/>
      </w:r>
      <w:r>
        <w:t xml:space="preserve">[Year] – Focused on international human rights standards and their application within Myanmar’s legal framework.</w:t>
      </w:r>
    </w:p>
    <w:bookmarkEnd w:id="25"/>
    <w:bookmarkStart w:id="26" w:name="publications-lectures"/>
    <w:p>
      <w:pPr>
        <w:pStyle w:val="Heading2"/>
      </w:pPr>
      <w:r>
        <w:t xml:space="preserve">Publications &amp; Lectures</w:t>
      </w:r>
    </w:p>
    <w:p>
      <w:pPr>
        <w:pStyle w:val="FirstParagraph"/>
      </w:pPr>
      <w:r>
        <w:rPr>
          <w:bCs/>
          <w:b/>
        </w:rPr>
        <w:t xml:space="preserve">Article: “The Role of Judiciary in Upholding Rule of Law in Myanmar Yangon”</w:t>
      </w:r>
      <w:r>
        <w:br/>
      </w:r>
      <w:r>
        <w:t xml:space="preserve">Published in [Journal Name], [Year]. Discusses the challenges and opportunities for judicial independence in the region.</w:t>
      </w:r>
    </w:p>
    <w:p>
      <w:pPr>
        <w:pStyle w:val="BodyText"/>
      </w:pPr>
      <w:r>
        <w:rPr>
          <w:bCs/>
          <w:b/>
        </w:rPr>
        <w:t xml:space="preserve">Lecture Series: “Legal Reforms and Public Trust”</w:t>
      </w:r>
      <w:r>
        <w:br/>
      </w:r>
      <w:r>
        <w:t xml:space="preserve">Delivered at [University/Institution Name], Myanmar Yangon, [Year]. Addressed strategies to enhance transparency and accountability in the judiciary.</w:t>
      </w:r>
    </w:p>
    <w:bookmarkEnd w:id="26"/>
    <w:bookmarkStart w:id="27" w:name="references"/>
    <w:p>
      <w:pPr>
        <w:pStyle w:val="Heading2"/>
      </w:pPr>
      <w:r>
        <w:t xml:space="preserve">References</w:t>
      </w:r>
    </w:p>
    <w:p>
      <w:pPr>
        <w:pStyle w:val="FirstParagraph"/>
      </w:pPr>
      <w:r>
        <w:t xml:space="preserve">Available upon request. Contact: [Reference Name], [Title/Organization], Myanmar Yangon.</w:t>
      </w:r>
    </w:p>
    <w:p>
      <w:pPr>
        <w:pStyle w:val="BodyText"/>
      </w:pPr>
      <w:r>
        <w:t xml:space="preserve">This resume underscores the commitment of a Judge to serve the legal needs of Myanmar Yangon with integrity, expertise, and a focus on equitable justice. The individual’s career reflects a deep understanding of local legal traditions while aligning with global judicial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Resume - Myanmar Yangon</dc:title>
  <dc:creator/>
  <dc:language>en</dc:language>
  <cp:keywords/>
  <dcterms:created xsi:type="dcterms:W3CDTF">2026-07-20T06:57:14Z</dcterms:created>
  <dcterms:modified xsi:type="dcterms:W3CDTF">2026-07-20T06:57:14Z</dcterms:modified>
</cp:coreProperties>
</file>

<file path=docProps/custom.xml><?xml version="1.0" encoding="utf-8"?>
<Properties xmlns="http://schemas.openxmlformats.org/officeDocument/2006/custom-properties" xmlns:vt="http://schemas.openxmlformats.org/officeDocument/2006/docPropsVTypes"/>
</file>