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1" w:name="resume-of-judge-full-name"/>
    <w:p>
      <w:pPr>
        <w:pStyle w:val="Heading1"/>
      </w:pPr>
      <w:r>
        <w:t xml:space="preserve">Resume of 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Philippines Manila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with over [X years] of service in the judiciary system of the Philippines, specifically in Manila. Renowned for judicial integrity, legal acumen, and a commitment to upholding justice in one of the most dynamic legal landscapes in Southeast Asia. As a Judge in the Philippines Manila, I have consistently demonstrated expertise in civil, criminal, and administrative law while fostering transparency and accountability within the court system. My career reflects a deep understanding of Philippine jurisprudence, with a focus on delivering equitable outcomes for citizens across diverse socio-economic backgrounds.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Magna Cum Laude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 in Judicial Studies</w:t>
      </w:r>
      <w:r>
        <w:t xml:space="preserve">, [Relevant University or Institute],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regional-trial-court-rtc-manila"/>
    <w:p>
      <w:pPr>
        <w:pStyle w:val="Heading3"/>
      </w:pPr>
      <w:r>
        <w:t xml:space="preserve">Judge, Regional Trial Court (RTC), Manila</w:t>
      </w:r>
    </w:p>
    <w:p>
      <w:pPr>
        <w:pStyle w:val="FirstParagraph"/>
      </w:pPr>
      <w:r>
        <w:rPr>
          <w:iCs/>
          <w:i/>
        </w:rPr>
        <w:t xml:space="preserve">[Start Date] - Present</w:t>
      </w:r>
    </w:p>
    <w:p>
      <w:pPr>
        <w:numPr>
          <w:ilvl w:val="0"/>
          <w:numId w:val="1002"/>
        </w:numPr>
        <w:pStyle w:val="Compact"/>
      </w:pPr>
      <w:r>
        <w:t xml:space="preserve">Presided over complex civil and criminal cases in the Philippines Manila, ensuring adherence to procedural and substantive laws.</w:t>
      </w:r>
    </w:p>
    <w:p>
      <w:pPr>
        <w:numPr>
          <w:ilvl w:val="0"/>
          <w:numId w:val="1002"/>
        </w:numPr>
        <w:pStyle w:val="Compact"/>
      </w:pPr>
      <w:r>
        <w:t xml:space="preserve">Implemented case management systems to reduce backlog and expedite justice delivery in high-volume courts across Manila.</w:t>
      </w:r>
    </w:p>
    <w:p>
      <w:pPr>
        <w:numPr>
          <w:ilvl w:val="0"/>
          <w:numId w:val="1002"/>
        </w:numPr>
        <w:pStyle w:val="Compact"/>
      </w:pPr>
      <w:r>
        <w:t xml:space="preserve">Provided legal guidance on landmark rulings affecting public policy, including labor rights, property disputes, and corporate governance in the Philippines Manila region.</w:t>
      </w:r>
    </w:p>
    <w:p>
      <w:pPr>
        <w:numPr>
          <w:ilvl w:val="0"/>
          <w:numId w:val="1002"/>
        </w:numPr>
        <w:pStyle w:val="Compact"/>
      </w:pPr>
      <w:r>
        <w:t xml:space="preserve">Collaborated with the Judicial and Bar Council (JBC) to advocate for judicial reforms aligned with national development goals.</w:t>
      </w:r>
    </w:p>
    <w:bookmarkEnd w:id="22"/>
    <w:bookmarkStart w:id="23" w:name="X4e93fa74b2b06bd3aa5178327d72f3815f06c71"/>
    <w:p>
      <w:pPr>
        <w:pStyle w:val="Heading3"/>
      </w:pPr>
      <w:r>
        <w:t xml:space="preserve">Judge, Metropolitan Trial Court (MTC), Manila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Handled over [X] cases annually, focusing on minor offenses and civil matters in the Philippines Manila.</w:t>
      </w:r>
    </w:p>
    <w:p>
      <w:pPr>
        <w:numPr>
          <w:ilvl w:val="0"/>
          <w:numId w:val="1003"/>
        </w:numPr>
        <w:pStyle w:val="Compact"/>
      </w:pPr>
      <w:r>
        <w:t xml:space="preserve">Conducted legal education seminars for law students and practitioners to promote awareness of judicial processes in the Philippines Manila.</w:t>
      </w:r>
    </w:p>
    <w:p>
      <w:pPr>
        <w:numPr>
          <w:ilvl w:val="0"/>
          <w:numId w:val="1003"/>
        </w:numPr>
        <w:pStyle w:val="Compact"/>
      </w:pPr>
      <w:r>
        <w:t xml:space="preserve">Contributed to the drafting of local court protocols to enhance efficiency and reduce delays in justice delivery.</w:t>
      </w:r>
    </w:p>
    <w:bookmarkEnd w:id="23"/>
    <w:bookmarkStart w:id="24" w:name="Xeb57aa7dd35489f4134b56e8e5ef670b940a3c6"/>
    <w:p>
      <w:pPr>
        <w:pStyle w:val="Heading3"/>
      </w:pPr>
      <w:r>
        <w:t xml:space="preserve">Public Prosecutor, Office of the Provincial Prosecutor, Manila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4"/>
        </w:numPr>
        <w:pStyle w:val="Compact"/>
      </w:pPr>
      <w:r>
        <w:t xml:space="preserve">Prosecuted high-profile criminal cases in the Philippines Manila, including drug-related offenses and economic crimes.</w:t>
      </w:r>
    </w:p>
    <w:p>
      <w:pPr>
        <w:numPr>
          <w:ilvl w:val="0"/>
          <w:numId w:val="1004"/>
        </w:numPr>
        <w:pStyle w:val="Compact"/>
      </w:pPr>
      <w:r>
        <w:t xml:space="preserve">Collaborated with law enforcement agencies to strengthen evidence collection and trial preparation protocols.</w:t>
      </w:r>
    </w:p>
    <w:p>
      <w:pPr>
        <w:numPr>
          <w:ilvl w:val="0"/>
          <w:numId w:val="1004"/>
        </w:numPr>
        <w:pStyle w:val="Compact"/>
      </w:pPr>
      <w:r>
        <w:t xml:space="preserve">Advocated for victim-centered approaches in legal proceedings, aligning with the Philippine government's justice reform initiatives.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Bar Examination Passer</w:t>
      </w:r>
      <w:r>
        <w:t xml:space="preserve">, [Year], Integrated Bar of the Philippines (IBP)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Training Program (JTP)</w:t>
      </w:r>
      <w:r>
        <w:t xml:space="preserve">, Judicial Academy of the Philippines,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Judicial Ethics Course</w:t>
      </w:r>
      <w:r>
        <w:t xml:space="preserve">, Philippine Judicial Education and Research Institute (PJERI),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in the Integrated Bar of the Philippines (IBP)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Judicial Association of Manila (JAM)</w:t>
      </w:r>
    </w:p>
    <w:p>
      <w:pPr>
        <w:numPr>
          <w:ilvl w:val="0"/>
          <w:numId w:val="1006"/>
        </w:numPr>
        <w:pStyle w:val="Compact"/>
      </w:pPr>
      <w:r>
        <w:t xml:space="preserve">Member, Philippine Judges Association (PJA)</w:t>
      </w:r>
    </w:p>
    <w:p>
      <w:pPr>
        <w:numPr>
          <w:ilvl w:val="0"/>
          <w:numId w:val="1006"/>
        </w:numPr>
        <w:pStyle w:val="Compact"/>
      </w:pPr>
      <w:r>
        <w:t xml:space="preserve">Participant, Asia-Pacific Judicial Academy (APJA) Conferences</w:t>
      </w:r>
    </w:p>
    <w:p>
      <w:pPr>
        <w:numPr>
          <w:ilvl w:val="0"/>
          <w:numId w:val="1006"/>
        </w:numPr>
        <w:pStyle w:val="Compact"/>
      </w:pPr>
      <w:r>
        <w:t xml:space="preserve">Advisory Board Member, Legal Aid Society of the Philippines (LASOP)</w:t>
      </w:r>
    </w:p>
    <w:bookmarkEnd w:id="27"/>
    <w:bookmarkStart w:id="28" w:name="publications-and-contributions"/>
    <w:p>
      <w:pPr>
        <w:pStyle w:val="Heading2"/>
      </w:pPr>
      <w:r>
        <w:t xml:space="preserve">Publications and Contributions</w:t>
      </w:r>
    </w:p>
    <w:p>
      <w:pPr>
        <w:pStyle w:val="FirstParagraph"/>
      </w:pPr>
      <w:r>
        <w:t xml:space="preserve">Authored articles on judicial reforms and legal ethics for publications such as the</w:t>
      </w:r>
      <w:r>
        <w:t xml:space="preserve"> </w:t>
      </w:r>
      <w:r>
        <w:rPr>
          <w:iCs/>
          <w:i/>
        </w:rPr>
        <w:t xml:space="preserve">Philippine Daily Inquirer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Journal of Philippine Law.</w:t>
      </w:r>
      <w:r>
        <w:t xml:space="preserve"> </w:t>
      </w:r>
      <w:r>
        <w:t xml:space="preserve">Delivered lectures on "Judicial Accountability in the Philippines Manila" at international legal forums. Contributed to policy papers addressing access to justice in urban centers like Manila.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Judge of the Year</w:t>
      </w:r>
      <w:r>
        <w:t xml:space="preserve">, Manila Regional Trial Court,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Merit Award for Judicial Innovation</w:t>
      </w:r>
      <w:r>
        <w:t xml:space="preserve">, Philippine Judicial Council,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Service Recognition</w:t>
      </w:r>
      <w:r>
        <w:t xml:space="preserve">, National Confederation of People’s Organizations (NCPO), [Year]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legal experts, and community leaders in the Philippines Manila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- Philippines Manila</dc:title>
  <dc:creator/>
  <cp:keywords/>
  <dcterms:created xsi:type="dcterms:W3CDTF">2026-07-22T22:48:52Z</dcterms:created>
  <dcterms:modified xsi:type="dcterms:W3CDTF">2026-07-22T22:48:52Z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