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resume-of-judges-full-name"/>
    <w:p>
      <w:pPr>
        <w:pStyle w:val="Heading1"/>
      </w:pPr>
      <w:r>
        <w:t xml:space="preserve">Resume of [Judge's Full Name]</w:t>
      </w:r>
    </w:p>
    <w:p>
      <w:pPr>
        <w:pStyle w:val="FirstParagraph"/>
      </w:pPr>
      <w:r>
        <w:rPr>
          <w:bCs/>
          <w:b/>
        </w:rPr>
        <w:t xml:space="preserve">Address:</w:t>
      </w:r>
      <w:r>
        <w:t xml:space="preserve"> </w:t>
      </w:r>
      <w:r>
        <w:t xml:space="preserve">[Judge's Address], Dubai, United Arab Emirates</w:t>
      </w:r>
      <w:r>
        <w:br/>
      </w:r>
      <w:r>
        <w:rPr>
          <w:bCs/>
          <w:b/>
        </w:rPr>
        <w:t xml:space="preserve">Phone:</w:t>
      </w:r>
      <w:r>
        <w:t xml:space="preserve"> </w:t>
      </w:r>
      <w:r>
        <w:t xml:space="preserve">+971 4 123 4567</w:t>
      </w:r>
      <w:r>
        <w:br/>
      </w:r>
      <w:r>
        <w:rPr>
          <w:bCs/>
          <w:b/>
        </w:rPr>
        <w:t xml:space="preserve">Email:</w:t>
      </w:r>
      <w:r>
        <w:t xml:space="preserve"> </w:t>
      </w:r>
      <w:r>
        <w:t xml:space="preserve">judge.name@uae.gov</w:t>
      </w:r>
      <w:r>
        <w:br/>
      </w:r>
      <w:r>
        <w:rPr>
          <w:bCs/>
          <w:b/>
        </w:rPr>
        <w:t xml:space="preserve">Date of Birth:</w:t>
      </w:r>
      <w:r>
        <w:t xml:space="preserve"> </w:t>
      </w:r>
      <w:r>
        <w:t xml:space="preserve">[Date of Birth]</w:t>
      </w:r>
      <w:r>
        <w:br/>
      </w:r>
      <w:r>
        <w:rPr>
          <w:bCs/>
          <w:b/>
        </w:rPr>
        <w:t xml:space="preserve">Nationality:</w:t>
      </w:r>
      <w:r>
        <w:t xml:space="preserve"> </w:t>
      </w:r>
      <w:r>
        <w:t xml:space="preserve">UAE Citizen</w:t>
      </w:r>
    </w:p>
    <w:bookmarkStart w:id="20" w:name="professional-summary"/>
    <w:p>
      <w:pPr>
        <w:pStyle w:val="Heading2"/>
      </w:pPr>
      <w:r>
        <w:t xml:space="preserve">Professional Summary</w:t>
      </w:r>
    </w:p>
    <w:p>
      <w:pPr>
        <w:pStyle w:val="FirstParagraph"/>
      </w:pPr>
      <w:r>
        <w:t xml:space="preserve">A dedicated and accomplished Judge with over [X] years of experience in the United Arab Emirates (UAE) judiciary system, specializing in civil, commercial, and family law. Committed to upholding the principles of justice, integrity, and fairness within the legal framework of Dubai. Proficient in interpreting UAE laws, including the Civil Code and Islamic jurisprudence. A key contributor to advancing judicial efficiency and transparency in the United Arab Emirates Dubai.</w:t>
      </w:r>
    </w:p>
    <w:bookmarkEnd w:id="20"/>
    <w:bookmarkStart w:id="21" w:name="legal-experience"/>
    <w:p>
      <w:pPr>
        <w:pStyle w:val="Heading2"/>
      </w:pPr>
      <w:r>
        <w:t xml:space="preserve">Legal Experience</w:t>
      </w:r>
    </w:p>
    <w:p>
      <w:pPr>
        <w:numPr>
          <w:ilvl w:val="0"/>
          <w:numId w:val="1001"/>
        </w:numPr>
        <w:pStyle w:val="Compact"/>
      </w:pPr>
      <w:r>
        <w:rPr>
          <w:bCs/>
          <w:b/>
        </w:rPr>
        <w:t xml:space="preserve">Judge, Dubai Court of First Instance</w:t>
      </w:r>
      <w:r>
        <w:t xml:space="preserve"> </w:t>
      </w:r>
      <w:r>
        <w:t xml:space="preserve">(Year – Present)</w:t>
      </w:r>
      <w:r>
        <w:br/>
      </w:r>
      <w:r>
        <w:t xml:space="preserve">- Adjudicate complex civil and commercial disputes, ensuring compliance with UAE laws and the principles of equity.</w:t>
      </w:r>
      <w:r>
        <w:t xml:space="preserve"> </w:t>
      </w:r>
      <w:r>
        <w:t xml:space="preserve">- Oversee mediation processes to resolve conflicts efficiently, reducing case backlogs in the United Arab Emirates Dubai judiciary.</w:t>
      </w:r>
      <w:r>
        <w:t xml:space="preserve"> </w:t>
      </w:r>
      <w:r>
        <w:t xml:space="preserve">- Collaborate with legal experts to draft rulings that align with Islamic values while maintaining modern legal standards.</w:t>
      </w:r>
    </w:p>
    <w:p>
      <w:pPr>
        <w:numPr>
          <w:ilvl w:val="0"/>
          <w:numId w:val="1001"/>
        </w:numPr>
        <w:pStyle w:val="Compact"/>
      </w:pPr>
      <w:r>
        <w:rPr>
          <w:bCs/>
          <w:b/>
        </w:rPr>
        <w:t xml:space="preserve">Judge, Sharjah Civil Court</w:t>
      </w:r>
      <w:r>
        <w:t xml:space="preserve"> </w:t>
      </w:r>
      <w:r>
        <w:t xml:space="preserve">(Year – Year)</w:t>
      </w:r>
      <w:r>
        <w:br/>
      </w:r>
      <w:r>
        <w:t xml:space="preserve">- Handled a wide range of family law cases, including divorce, inheritance, and child custody matters.</w:t>
      </w:r>
      <w:r>
        <w:t xml:space="preserve"> </w:t>
      </w:r>
      <w:r>
        <w:t xml:space="preserve">- Participated in judicial training programs on UAE laws and international arbitration practices.</w:t>
      </w:r>
      <w:r>
        <w:t xml:space="preserve"> </w:t>
      </w:r>
      <w:r>
        <w:t xml:space="preserve">- Advocated for the protection of women’s and children’s rights within the framework of UAE legislation.</w:t>
      </w:r>
    </w:p>
    <w:p>
      <w:pPr>
        <w:numPr>
          <w:ilvl w:val="0"/>
          <w:numId w:val="1001"/>
        </w:numPr>
        <w:pStyle w:val="Compact"/>
      </w:pPr>
      <w:r>
        <w:rPr>
          <w:bCs/>
          <w:b/>
        </w:rPr>
        <w:t xml:space="preserve">Legal Counsel, Dubai Legal Affairs Department</w:t>
      </w:r>
      <w:r>
        <w:t xml:space="preserve"> </w:t>
      </w:r>
      <w:r>
        <w:t xml:space="preserve">(Year – Year)</w:t>
      </w:r>
      <w:r>
        <w:br/>
      </w:r>
      <w:r>
        <w:t xml:space="preserve">- Provided legal opinions on policy development and regulatory compliance for government entities in Dubai.</w:t>
      </w:r>
      <w:r>
        <w:t xml:space="preserve"> </w:t>
      </w:r>
      <w:r>
        <w:t xml:space="preserve">- Assisted in drafting regulations to enhance transparency in judicial procedures across the United Arab Emirates.</w:t>
      </w:r>
    </w:p>
    <w:bookmarkEnd w:id="21"/>
    <w:bookmarkStart w:id="22" w:name="education"/>
    <w:p>
      <w:pPr>
        <w:pStyle w:val="Heading2"/>
      </w:pPr>
      <w:r>
        <w:t xml:space="preserve">Education</w:t>
      </w:r>
    </w:p>
    <w:p>
      <w:pPr>
        <w:numPr>
          <w:ilvl w:val="0"/>
          <w:numId w:val="1002"/>
        </w:numPr>
        <w:pStyle w:val="Compact"/>
      </w:pPr>
      <w:r>
        <w:rPr>
          <w:bCs/>
          <w:b/>
        </w:rPr>
        <w:t xml:space="preserve">LL.B. (Hons) in Law</w:t>
      </w:r>
      <w:r>
        <w:t xml:space="preserve">, [University Name], UAE</w:t>
      </w:r>
      <w:r>
        <w:br/>
      </w:r>
      <w:r>
        <w:t xml:space="preserve">- Graduated with distinction, focusing on Islamic jurisprudence and civil law.</w:t>
      </w:r>
    </w:p>
    <w:p>
      <w:pPr>
        <w:numPr>
          <w:ilvl w:val="0"/>
          <w:numId w:val="1002"/>
        </w:numPr>
        <w:pStyle w:val="Compact"/>
      </w:pPr>
      <w:r>
        <w:rPr>
          <w:bCs/>
          <w:b/>
        </w:rPr>
        <w:t xml:space="preserve">M.Sc. in Legal Studies</w:t>
      </w:r>
      <w:r>
        <w:t xml:space="preserve">, [University Name], United Kingdom</w:t>
      </w:r>
      <w:r>
        <w:br/>
      </w:r>
      <w:r>
        <w:t xml:space="preserve">- Specialized in comparative legal systems and international dispute resolution.</w:t>
      </w:r>
    </w:p>
    <w:p>
      <w:pPr>
        <w:numPr>
          <w:ilvl w:val="0"/>
          <w:numId w:val="1002"/>
        </w:numPr>
        <w:pStyle w:val="Compact"/>
      </w:pPr>
      <w:r>
        <w:rPr>
          <w:bCs/>
          <w:b/>
        </w:rPr>
        <w:t xml:space="preserve">Certification in Judicial Ethics</w:t>
      </w:r>
      <w:r>
        <w:t xml:space="preserve">, UAE Judicial Council, 2020</w:t>
      </w:r>
      <w:r>
        <w:br/>
      </w:r>
      <w:r>
        <w:t xml:space="preserve">- Completed advanced training on ethical standards and judicial accountability.</w:t>
      </w:r>
    </w:p>
    <w:bookmarkEnd w:id="22"/>
    <w:bookmarkStart w:id="23" w:name="certifications-and-training"/>
    <w:p>
      <w:pPr>
        <w:pStyle w:val="Heading2"/>
      </w:pPr>
      <w:r>
        <w:t xml:space="preserve">Certifications and Training</w:t>
      </w:r>
    </w:p>
    <w:p>
      <w:pPr>
        <w:numPr>
          <w:ilvl w:val="0"/>
          <w:numId w:val="1003"/>
        </w:numPr>
        <w:pStyle w:val="Compact"/>
      </w:pPr>
      <w:r>
        <w:rPr>
          <w:bCs/>
          <w:b/>
        </w:rPr>
        <w:t xml:space="preserve">Judicial Training Program, UAE Judicial Academy</w:t>
      </w:r>
      <w:r>
        <w:t xml:space="preserve"> </w:t>
      </w:r>
      <w:r>
        <w:t xml:space="preserve">(Year)</w:t>
      </w:r>
      <w:r>
        <w:br/>
      </w:r>
      <w:r>
        <w:t xml:space="preserve">- Focused on case management, court procedures, and modern judicial technologies in Dubai.</w:t>
      </w:r>
    </w:p>
    <w:p>
      <w:pPr>
        <w:numPr>
          <w:ilvl w:val="0"/>
          <w:numId w:val="1003"/>
        </w:numPr>
        <w:pStyle w:val="Compact"/>
      </w:pPr>
      <w:r>
        <w:rPr>
          <w:bCs/>
          <w:b/>
        </w:rPr>
        <w:t xml:space="preserve">Workshop on Family Law and Islamic Jurisprudence</w:t>
      </w:r>
      <w:r>
        <w:t xml:space="preserve">, Dubai Courts Authority (Year)</w:t>
      </w:r>
      <w:r>
        <w:br/>
      </w:r>
      <w:r>
        <w:t xml:space="preserve">- Enhanced expertise in applying Sharia principles to contemporary legal challenges.</w:t>
      </w:r>
    </w:p>
    <w:p>
      <w:pPr>
        <w:numPr>
          <w:ilvl w:val="0"/>
          <w:numId w:val="1003"/>
        </w:numPr>
        <w:pStyle w:val="Compact"/>
      </w:pPr>
      <w:r>
        <w:rPr>
          <w:bCs/>
          <w:b/>
        </w:rPr>
        <w:t xml:space="preserve">Certificate in Mediation and Dispute Resolution</w:t>
      </w:r>
      <w:r>
        <w:t xml:space="preserve">, UAE Ministry of Justice (Year)</w:t>
      </w:r>
      <w:r>
        <w:br/>
      </w:r>
      <w:r>
        <w:t xml:space="preserve">- Developed skills to facilitate amicable settlements for parties involved in civil disputes.</w:t>
      </w:r>
    </w:p>
    <w:bookmarkEnd w:id="23"/>
    <w:bookmarkStart w:id="24" w:name="Xede40d3f45ef46d5e233abd4030b3fc55d09c8a"/>
    <w:p>
      <w:pPr>
        <w:pStyle w:val="Heading2"/>
      </w:pPr>
      <w:r>
        <w:t xml:space="preserve">Professional Memberships and Affiliations</w:t>
      </w:r>
    </w:p>
    <w:p>
      <w:pPr>
        <w:numPr>
          <w:ilvl w:val="0"/>
          <w:numId w:val="1004"/>
        </w:numPr>
        <w:pStyle w:val="Compact"/>
      </w:pPr>
      <w:r>
        <w:t xml:space="preserve">Member, UAE Bar Association (Dubai Chapter)</w:t>
      </w:r>
    </w:p>
    <w:p>
      <w:pPr>
        <w:numPr>
          <w:ilvl w:val="0"/>
          <w:numId w:val="1004"/>
        </w:numPr>
        <w:pStyle w:val="Compact"/>
      </w:pPr>
      <w:r>
        <w:t xml:space="preserve">Member, Arab Judges Association</w:t>
      </w:r>
    </w:p>
    <w:p>
      <w:pPr>
        <w:numPr>
          <w:ilvl w:val="0"/>
          <w:numId w:val="1004"/>
        </w:numPr>
        <w:pStyle w:val="Compact"/>
      </w:pPr>
      <w:r>
        <w:t xml:space="preserve">Regular Participant in Legal Seminars Organized by the Dubai Courts Authority</w:t>
      </w:r>
    </w:p>
    <w:bookmarkEnd w:id="24"/>
    <w:bookmarkStart w:id="25" w:name="awards-and-recognition"/>
    <w:p>
      <w:pPr>
        <w:pStyle w:val="Heading2"/>
      </w:pPr>
      <w:r>
        <w:t xml:space="preserve">Awards and Recognition</w:t>
      </w:r>
    </w:p>
    <w:p>
      <w:pPr>
        <w:numPr>
          <w:ilvl w:val="0"/>
          <w:numId w:val="1005"/>
        </w:numPr>
        <w:pStyle w:val="Compact"/>
      </w:pPr>
      <w:r>
        <w:rPr>
          <w:bCs/>
          <w:b/>
        </w:rPr>
        <w:t xml:space="preserve">Distinguished Jurist Award</w:t>
      </w:r>
      <w:r>
        <w:t xml:space="preserve">, Dubai Judicial Council (Year)</w:t>
      </w:r>
    </w:p>
    <w:p>
      <w:pPr>
        <w:numPr>
          <w:ilvl w:val="0"/>
          <w:numId w:val="1005"/>
        </w:numPr>
        <w:pStyle w:val="Compact"/>
      </w:pPr>
      <w:r>
        <w:rPr>
          <w:bCs/>
          <w:b/>
        </w:rPr>
        <w:t xml:space="preserve">Excellence in Family Law Advocacy</w:t>
      </w:r>
      <w:r>
        <w:t xml:space="preserve">, UAE Women’s Association (Year)</w:t>
      </w:r>
    </w:p>
    <w:p>
      <w:pPr>
        <w:numPr>
          <w:ilvl w:val="0"/>
          <w:numId w:val="1005"/>
        </w:numPr>
        <w:pStyle w:val="Compact"/>
      </w:pPr>
      <w:r>
        <w:rPr>
          <w:bCs/>
          <w:b/>
        </w:rPr>
        <w:t xml:space="preserve">Top Judge in Civil Litigation</w:t>
      </w:r>
      <w:r>
        <w:t xml:space="preserve">, Middle East Legal Awards (Year)</w:t>
      </w:r>
    </w:p>
    <w:bookmarkEnd w:id="25"/>
    <w:bookmarkStart w:id="26" w:name="languages-spoken"/>
    <w:p>
      <w:pPr>
        <w:pStyle w:val="Heading2"/>
      </w:pPr>
      <w:r>
        <w:t xml:space="preserve">Languages Spoken</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6"/>
    <w:bookmarkStart w:id="27" w:name="judicial-philosophy"/>
    <w:p>
      <w:pPr>
        <w:pStyle w:val="Heading2"/>
      </w:pPr>
      <w:r>
        <w:t xml:space="preserve">Judicial Philosophy</w:t>
      </w:r>
    </w:p>
    <w:p>
      <w:pPr>
        <w:pStyle w:val="FirstParagraph"/>
      </w:pPr>
      <w:r>
        <w:t xml:space="preserve">As a Judge in the United Arab Emirates Dubai, I prioritize fairness, impartiality, and the rule of law. My approach to justice is rooted in UAE legislation while respecting cultural and religious values. I believe that a transparent and efficient judiciary is essential for the prosperity of Dubai and the UAE as a whole. My work reflects a commitment to resolving disputes with integrity and ensuring that all parties receive equitable treatment.</w:t>
      </w:r>
    </w:p>
    <w:bookmarkEnd w:id="27"/>
    <w:bookmarkStart w:id="28" w:name="references"/>
    <w:p>
      <w:pPr>
        <w:pStyle w:val="Heading2"/>
      </w:pPr>
      <w:r>
        <w:t xml:space="preserve">References</w:t>
      </w:r>
    </w:p>
    <w:p>
      <w:pPr>
        <w:pStyle w:val="FirstParagraph"/>
      </w:pPr>
      <w:r>
        <w:t xml:space="preserve">Available upon request from the Dubai Courts Authority or the UAE Judicial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United Arab Emirates Dubai</dc:title>
  <dc:creator/>
  <dc:language>en</dc:language>
  <cp:keywords/>
  <dcterms:created xsi:type="dcterms:W3CDTF">2026-06-02T16:48:24Z</dcterms:created>
  <dcterms:modified xsi:type="dcterms:W3CDTF">2026-06-02T16:48:24Z</dcterms:modified>
</cp:coreProperties>
</file>

<file path=docProps/custom.xml><?xml version="1.0" encoding="utf-8"?>
<Properties xmlns="http://schemas.openxmlformats.org/officeDocument/2006/custom-properties" xmlns:vt="http://schemas.openxmlformats.org/officeDocument/2006/docPropsVTypes"/>
</file>