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Melbourne,</w:t>
      </w:r>
      <w:r>
        <w:t xml:space="preserve"> </w:t>
      </w:r>
      <w:r>
        <w:t xml:space="preserve">Australia</w:t>
      </w:r>
    </w:p>
    <w:bookmarkStart w:id="29" w:name="X46df8d7ef554860b2e9b6c09df08567129e4535"/>
    <w:p>
      <w:pPr>
        <w:pStyle w:val="Heading1"/>
      </w:pPr>
      <w:r>
        <w:t xml:space="preserve">John A. Thompson - Lawyer in Melbourne, Australia</w:t>
      </w:r>
    </w:p>
    <w:p>
      <w:pPr>
        <w:pStyle w:val="FirstParagraph"/>
      </w:pPr>
      <w:r>
        <w:t xml:space="preserve">Address: 123 Collins Street, Melbourne, Victoria, Australia | Phone: +61 456 789 012 | Email: john.thompson@lawyer.com | LinkedIn: linkedin.com/in/johnthompsonlaw</w:t>
      </w:r>
    </w:p>
    <w:bookmarkStart w:id="20" w:name="professional-summary"/>
    <w:p>
      <w:pPr>
        <w:pStyle w:val="Heading2"/>
      </w:pPr>
      <w:r>
        <w:t xml:space="preserve">Professional Summary</w:t>
      </w:r>
    </w:p>
    <w:p>
      <w:pPr>
        <w:pStyle w:val="FirstParagraph"/>
      </w:pPr>
      <w:r>
        <w:t xml:space="preserve">As a dedicated and experienced lawyer based in Melbourne, Australia, I specialize in corporate law and dispute resolution, with a strong focus on providing strategic legal solutions tailored to the unique needs of clients operating within the Australian legal framework. With over 10 years of practice in Melbourne's dynamic legal landscape, I have developed a reputation for excellence in litigation, contract negotiations, and compliance advisory services. My work as a lawyer in Australia Melbourne has been guided by a commitment to upholding justice, fostering trust, and delivering results that align with both client objectives and the principles of Australian law.</w:t>
      </w:r>
    </w:p>
    <w:bookmarkEnd w:id="20"/>
    <w:bookmarkStart w:id="21" w:name="education"/>
    <w:p>
      <w:pPr>
        <w:pStyle w:val="Heading2"/>
      </w:pPr>
      <w:r>
        <w:t xml:space="preserve">Education</w:t>
      </w:r>
    </w:p>
    <w:p>
      <w:pPr>
        <w:numPr>
          <w:ilvl w:val="0"/>
          <w:numId w:val="1001"/>
        </w:numPr>
        <w:pStyle w:val="Compact"/>
      </w:pPr>
      <w:r>
        <w:rPr>
          <w:bCs/>
          <w:b/>
        </w:rPr>
        <w:t xml:space="preserve">University of Melbourne</w:t>
      </w:r>
      <w:r>
        <w:t xml:space="preserve"> </w:t>
      </w:r>
      <w:r>
        <w:t xml:space="preserve">- Bachelor of Laws (LLB), 2010-2014. Graduated with distinction, focusing on commercial law and constitutional principles.</w:t>
      </w:r>
    </w:p>
    <w:p>
      <w:pPr>
        <w:numPr>
          <w:ilvl w:val="0"/>
          <w:numId w:val="1001"/>
        </w:numPr>
        <w:pStyle w:val="Compact"/>
      </w:pPr>
      <w:r>
        <w:rPr>
          <w:bCs/>
          <w:b/>
        </w:rPr>
        <w:t xml:space="preserve">Victorian Bar Association</w:t>
      </w:r>
      <w:r>
        <w:t xml:space="preserve"> </w:t>
      </w:r>
      <w:r>
        <w:t xml:space="preserve">- Practical Legal Training, 2015. Completed rigorous training in legal practice, including client counseling and courtroom procedures.</w:t>
      </w:r>
    </w:p>
    <w:p>
      <w:pPr>
        <w:numPr>
          <w:ilvl w:val="0"/>
          <w:numId w:val="1001"/>
        </w:numPr>
        <w:pStyle w:val="Compact"/>
      </w:pPr>
      <w:r>
        <w:rPr>
          <w:bCs/>
          <w:b/>
        </w:rPr>
        <w:t xml:space="preserve">University of Technology Sydney (UTS)</w:t>
      </w:r>
      <w:r>
        <w:t xml:space="preserve"> </w:t>
      </w:r>
      <w:r>
        <w:t xml:space="preserve">- Master of Laws (LLM), 2017. Specialized in corporate governance and international trade law, with a thesis on regulatory compliance in Australian corporations.</w:t>
      </w:r>
    </w:p>
    <w:bookmarkEnd w:id="21"/>
    <w:bookmarkStart w:id="24" w:name="professional-experience"/>
    <w:p>
      <w:pPr>
        <w:pStyle w:val="Heading2"/>
      </w:pPr>
      <w:r>
        <w:t xml:space="preserve">Professional Experience</w:t>
      </w:r>
    </w:p>
    <w:bookmarkStart w:id="22" w:name="senior-corporate-counsel"/>
    <w:p>
      <w:pPr>
        <w:pStyle w:val="Heading3"/>
      </w:pPr>
      <w:r>
        <w:t xml:space="preserve">Senior Corporate Counsel</w:t>
      </w:r>
    </w:p>
    <w:p>
      <w:pPr>
        <w:pStyle w:val="FirstParagraph"/>
      </w:pPr>
      <w:r>
        <w:rPr>
          <w:bCs/>
          <w:b/>
        </w:rPr>
        <w:t xml:space="preserve">Thompson &amp; Partners Lawyers (Melbourne, Australia)</w:t>
      </w:r>
      <w:r>
        <w:t xml:space="preserve"> </w:t>
      </w:r>
      <w:r>
        <w:t xml:space="preserve">| January 2018 – Present</w:t>
      </w:r>
    </w:p>
    <w:p>
      <w:pPr>
        <w:numPr>
          <w:ilvl w:val="0"/>
          <w:numId w:val="1002"/>
        </w:numPr>
        <w:pStyle w:val="Compact"/>
      </w:pPr>
      <w:r>
        <w:t xml:space="preserve">Provided legal advisory services to over 50 corporate clients in Melbourne, Australia, specializing in mergers and acquisitions, regulatory compliance, and shareholder disputes.</w:t>
      </w:r>
    </w:p>
    <w:p>
      <w:pPr>
        <w:numPr>
          <w:ilvl w:val="0"/>
          <w:numId w:val="1002"/>
        </w:numPr>
        <w:pStyle w:val="Compact"/>
      </w:pPr>
      <w:r>
        <w:t xml:space="preserve">Represented clients in high-stakes litigation cases before the Supreme Court of Victoria, achieving favorable outcomes for 90% of matters handled.</w:t>
      </w:r>
    </w:p>
    <w:p>
      <w:pPr>
        <w:numPr>
          <w:ilvl w:val="0"/>
          <w:numId w:val="1002"/>
        </w:numPr>
        <w:pStyle w:val="Compact"/>
      </w:pPr>
      <w:r>
        <w:t xml:space="preserve">Developed and implemented a comprehensive compliance framework for Australian businesses, ensuring alignment with the Corporations Act 2001 and other relevant legislation.</w:t>
      </w:r>
    </w:p>
    <w:p>
      <w:pPr>
        <w:numPr>
          <w:ilvl w:val="0"/>
          <w:numId w:val="1002"/>
        </w:numPr>
        <w:pStyle w:val="Compact"/>
      </w:pPr>
      <w:r>
        <w:t xml:space="preserve">Collaborated with international law firms to handle cross-border transactions, leveraging my expertise in Australian law to navigate complex regulatory environments.</w:t>
      </w:r>
    </w:p>
    <w:p>
      <w:pPr>
        <w:numPr>
          <w:ilvl w:val="0"/>
          <w:numId w:val="1002"/>
        </w:numPr>
        <w:pStyle w:val="Compact"/>
      </w:pPr>
      <w:r>
        <w:t xml:space="preserve">Published articles on corporate governance in leading legal journals, including "The Melbourne Legal Review," enhancing the firm’s reputation as a thought leader in Australian corporate law.</w:t>
      </w:r>
    </w:p>
    <w:bookmarkEnd w:id="22"/>
    <w:bookmarkStart w:id="23" w:name="associate-lawyer"/>
    <w:p>
      <w:pPr>
        <w:pStyle w:val="Heading3"/>
      </w:pPr>
      <w:r>
        <w:t xml:space="preserve">Associate Lawyer</w:t>
      </w:r>
    </w:p>
    <w:p>
      <w:pPr>
        <w:pStyle w:val="FirstParagraph"/>
      </w:pPr>
      <w:r>
        <w:rPr>
          <w:bCs/>
          <w:b/>
        </w:rPr>
        <w:t xml:space="preserve">Greenfield &amp; Co. (Melbourne, Australia)</w:t>
      </w:r>
      <w:r>
        <w:t xml:space="preserve"> </w:t>
      </w:r>
      <w:r>
        <w:t xml:space="preserve">| June 2014 – December 2017</w:t>
      </w:r>
    </w:p>
    <w:p>
      <w:pPr>
        <w:numPr>
          <w:ilvl w:val="0"/>
          <w:numId w:val="1003"/>
        </w:numPr>
        <w:pStyle w:val="Compact"/>
      </w:pPr>
      <w:r>
        <w:t xml:space="preserve">Assisted in the preparation of legal documents, including contracts, pleadings, and settlement agreements for clients across various industries in Victoria.</w:t>
      </w:r>
    </w:p>
    <w:p>
      <w:pPr>
        <w:numPr>
          <w:ilvl w:val="0"/>
          <w:numId w:val="1003"/>
        </w:numPr>
        <w:pStyle w:val="Compact"/>
      </w:pPr>
      <w:r>
        <w:t xml:space="preserve">Conducted extensive legal research on Australian common law and statutory interpretations to support case strategies for clients in civil litigation.</w:t>
      </w:r>
    </w:p>
    <w:p>
      <w:pPr>
        <w:numPr>
          <w:ilvl w:val="0"/>
          <w:numId w:val="1003"/>
        </w:numPr>
        <w:pStyle w:val="Compact"/>
      </w:pPr>
      <w:r>
        <w:t xml:space="preserve">Supported senior lawyers in managing a caseload of 30+ matters annually, with a focus on family law and property disputes in Melbourne’s courts.</w:t>
      </w:r>
    </w:p>
    <w:p>
      <w:pPr>
        <w:numPr>
          <w:ilvl w:val="0"/>
          <w:numId w:val="1003"/>
        </w:numPr>
        <w:pStyle w:val="Compact"/>
      </w:pPr>
      <w:r>
        <w:t xml:space="preserve">Participated in community legal clinics, offering free legal advice to residents of Melbourne, Australia, on issues such as tenant rights and employment law.</w:t>
      </w:r>
    </w:p>
    <w:bookmarkEnd w:id="23"/>
    <w:bookmarkEnd w:id="24"/>
    <w:bookmarkStart w:id="25" w:name="skills"/>
    <w:p>
      <w:pPr>
        <w:pStyle w:val="Heading2"/>
      </w:pPr>
      <w:r>
        <w:t xml:space="preserve">Skills</w:t>
      </w:r>
    </w:p>
    <w:p>
      <w:pPr>
        <w:numPr>
          <w:ilvl w:val="0"/>
          <w:numId w:val="1004"/>
        </w:numPr>
        <w:pStyle w:val="Compact"/>
      </w:pPr>
      <w:r>
        <w:rPr>
          <w:bCs/>
          <w:b/>
        </w:rPr>
        <w:t xml:space="preserve">Legal Research &amp; Analysis:</w:t>
      </w:r>
      <w:r>
        <w:t xml:space="preserve"> </w:t>
      </w:r>
      <w:r>
        <w:t xml:space="preserve">Proficient in analyzing complex legal issues, drafting persuasive arguments, and interpreting Australian statutes and case law.</w:t>
      </w:r>
    </w:p>
    <w:p>
      <w:pPr>
        <w:numPr>
          <w:ilvl w:val="0"/>
          <w:numId w:val="1004"/>
        </w:numPr>
        <w:pStyle w:val="Compact"/>
      </w:pPr>
      <w:r>
        <w:rPr>
          <w:bCs/>
          <w:b/>
        </w:rPr>
        <w:t xml:space="preserve">Litigation &amp; Dispute Resolution:</w:t>
      </w:r>
      <w:r>
        <w:t xml:space="preserve"> </w:t>
      </w:r>
      <w:r>
        <w:t xml:space="preserve">Experienced in handling civil litigation, mediation, and arbitration cases within Melbourne’s judicial system.</w:t>
      </w:r>
    </w:p>
    <w:p>
      <w:pPr>
        <w:numPr>
          <w:ilvl w:val="0"/>
          <w:numId w:val="1004"/>
        </w:numPr>
        <w:pStyle w:val="Compact"/>
      </w:pPr>
      <w:r>
        <w:rPr>
          <w:bCs/>
          <w:b/>
        </w:rPr>
        <w:t xml:space="preserve">Clients &amp; Communication:</w:t>
      </w:r>
      <w:r>
        <w:t xml:space="preserve"> </w:t>
      </w:r>
      <w:r>
        <w:t xml:space="preserve">Strong interpersonal skills to build trust with clients, delivering clear explanations of legal processes and outcomes.</w:t>
      </w:r>
    </w:p>
    <w:p>
      <w:pPr>
        <w:numPr>
          <w:ilvl w:val="0"/>
          <w:numId w:val="1004"/>
        </w:numPr>
        <w:pStyle w:val="Compact"/>
      </w:pPr>
      <w:r>
        <w:rPr>
          <w:bCs/>
          <w:b/>
        </w:rPr>
        <w:t xml:space="preserve">Corporate Law:</w:t>
      </w:r>
      <w:r>
        <w:t xml:space="preserve"> </w:t>
      </w:r>
      <w:r>
        <w:t xml:space="preserve">Expertise in corporate structuring, compliance, and transactional law for businesses operating in Australia Melbourne.</w:t>
      </w:r>
    </w:p>
    <w:p>
      <w:pPr>
        <w:numPr>
          <w:ilvl w:val="0"/>
          <w:numId w:val="1004"/>
        </w:numPr>
        <w:pStyle w:val="Compact"/>
      </w:pPr>
      <w:r>
        <w:rPr>
          <w:bCs/>
          <w:b/>
        </w:rPr>
        <w:t xml:space="preserve">Languages:</w:t>
      </w:r>
      <w:r>
        <w:t xml:space="preserve"> </w:t>
      </w:r>
      <w:r>
        <w:t xml:space="preserve">Fluent in English and proficient in Spanish (written and oral), enabling effective communication with multicultural client bases.</w:t>
      </w:r>
    </w:p>
    <w:bookmarkEnd w:id="25"/>
    <w:bookmarkStart w:id="26" w:name="certifications-memberships"/>
    <w:p>
      <w:pPr>
        <w:pStyle w:val="Heading2"/>
      </w:pPr>
      <w:r>
        <w:t xml:space="preserve">Certifications &amp; Memberships</w:t>
      </w:r>
    </w:p>
    <w:p>
      <w:pPr>
        <w:numPr>
          <w:ilvl w:val="0"/>
          <w:numId w:val="1005"/>
        </w:numPr>
        <w:pStyle w:val="Compact"/>
      </w:pPr>
      <w:r>
        <w:rPr>
          <w:bCs/>
          <w:b/>
        </w:rPr>
        <w:t xml:space="preserve">Admission to the Victorian Bar (Australia)</w:t>
      </w:r>
      <w:r>
        <w:t xml:space="preserve"> </w:t>
      </w:r>
      <w:r>
        <w:t xml:space="preserve">– 2015. Authorized to practice law in all courts within Victoria.</w:t>
      </w:r>
    </w:p>
    <w:p>
      <w:pPr>
        <w:numPr>
          <w:ilvl w:val="0"/>
          <w:numId w:val="1005"/>
        </w:numPr>
        <w:pStyle w:val="Compact"/>
      </w:pPr>
      <w:r>
        <w:rPr>
          <w:bCs/>
          <w:b/>
        </w:rPr>
        <w:t xml:space="preserve">Member of the Law Society of Victoria</w:t>
      </w:r>
      <w:r>
        <w:t xml:space="preserve"> </w:t>
      </w:r>
      <w:r>
        <w:t xml:space="preserve">– 2016–Present. Active participation in continuing legal education programs and professional development initiatives.</w:t>
      </w:r>
    </w:p>
    <w:p>
      <w:pPr>
        <w:numPr>
          <w:ilvl w:val="0"/>
          <w:numId w:val="1005"/>
        </w:numPr>
        <w:pStyle w:val="Compact"/>
      </w:pPr>
      <w:r>
        <w:rPr>
          <w:bCs/>
          <w:b/>
        </w:rPr>
        <w:t xml:space="preserve">Certified Mediator (Australian Institute of Professional Arbitrators)</w:t>
      </w:r>
      <w:r>
        <w:t xml:space="preserve"> </w:t>
      </w:r>
      <w:r>
        <w:t xml:space="preserve">– 2019. Certified to mediate civil and commercial disputes in Australia Melbourne.</w:t>
      </w:r>
    </w:p>
    <w:p>
      <w:pPr>
        <w:numPr>
          <w:ilvl w:val="0"/>
          <w:numId w:val="1005"/>
        </w:numPr>
        <w:pStyle w:val="Compact"/>
      </w:pPr>
      <w:r>
        <w:rPr>
          <w:bCs/>
          <w:b/>
        </w:rPr>
        <w:t xml:space="preserve">Professional Development Courses:</w:t>
      </w:r>
      <w:r>
        <w:t xml:space="preserve"> </w:t>
      </w:r>
      <w:r>
        <w:t xml:space="preserve">Completed courses on digital legal tools, data privacy laws (Privacy Act 1988), and ethical practice standards for lawyers in Australia.</w:t>
      </w:r>
    </w:p>
    <w:bookmarkEnd w:id="26"/>
    <w:bookmarkStart w:id="27" w:name="languages"/>
    <w:p>
      <w:pPr>
        <w:pStyle w:val="Heading2"/>
      </w:pPr>
      <w:r>
        <w:t xml:space="preserve">Languages</w:t>
      </w:r>
    </w:p>
    <w:p>
      <w:pPr>
        <w:pStyle w:val="FirstParagraph"/>
      </w:pPr>
      <w:r>
        <w:rPr>
          <w:bCs/>
          <w:b/>
        </w:rPr>
        <w:t xml:space="preserve">English (Native)</w:t>
      </w:r>
      <w:r>
        <w:t xml:space="preserve">,</w:t>
      </w:r>
      <w:r>
        <w:t xml:space="preserve"> </w:t>
      </w:r>
      <w:r>
        <w:rPr>
          <w:bCs/>
          <w:b/>
        </w:rPr>
        <w:t xml:space="preserve">Spanish (Proficient)</w:t>
      </w:r>
      <w:r>
        <w:t xml:space="preserve">,</w:t>
      </w:r>
      <w:r>
        <w:t xml:space="preserve"> </w:t>
      </w:r>
      <w:r>
        <w:rPr>
          <w:bCs/>
          <w:b/>
        </w:rPr>
        <w:t xml:space="preserve">French (Basic)</w:t>
      </w:r>
    </w:p>
    <w:bookmarkEnd w:id="27"/>
    <w:bookmarkStart w:id="28" w:name="references"/>
    <w:p>
      <w:pPr>
        <w:pStyle w:val="Heading2"/>
      </w:pPr>
      <w:r>
        <w:t xml:space="preserve">References</w:t>
      </w:r>
    </w:p>
    <w:p>
      <w:pPr>
        <w:pStyle w:val="FirstParagraph"/>
      </w:pPr>
      <w:r>
        <w:t xml:space="preserve">Available upon request. Please contact me at john.thompson@lawyer.com for details.</w:t>
      </w:r>
    </w:p>
    <w:p>
      <w:pPr>
        <w:pStyle w:val="BodyText"/>
      </w:pPr>
      <w:r>
        <w:t xml:space="preserve">This resume is tailored for the legal profession in Australia Melbourne, emphasizing the unique demands and opportunities of practicing law in one of the country’s most vibrant legal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Melbourne, Australia</dc:title>
  <dc:creator/>
  <dc:language>en</dc:language>
  <cp:keywords/>
  <dcterms:created xsi:type="dcterms:W3CDTF">2026-07-23T05:14:36Z</dcterms:created>
  <dcterms:modified xsi:type="dcterms:W3CDTF">2026-07-23T05:14:36Z</dcterms:modified>
</cp:coreProperties>
</file>

<file path=docProps/custom.xml><?xml version="1.0" encoding="utf-8"?>
<Properties xmlns="http://schemas.openxmlformats.org/officeDocument/2006/custom-properties" xmlns:vt="http://schemas.openxmlformats.org/officeDocument/2006/docPropsVTypes"/>
</file>