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Based</w:t>
      </w:r>
      <w:r>
        <w:t xml:space="preserve"> </w:t>
      </w:r>
      <w:r>
        <w:t xml:space="preserve">in</w:t>
      </w:r>
      <w:r>
        <w:t xml:space="preserve"> </w:t>
      </w:r>
      <w:r>
        <w:t xml:space="preserve">China</w:t>
      </w:r>
      <w:r>
        <w:t xml:space="preserve"> </w:t>
      </w:r>
      <w:r>
        <w:t xml:space="preserve">Shanghai</w:t>
      </w:r>
    </w:p>
    <w:bookmarkStart w:id="32" w:name="resume-lawyer-based-in-china-shanghai"/>
    <w:p>
      <w:pPr>
        <w:pStyle w:val="Heading1"/>
      </w:pPr>
      <w:r>
        <w:t xml:space="preserve">Resume: Lawyer Based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Email:</w:t>
      </w:r>
      <w:r>
        <w:t xml:space="preserve"> </w:t>
      </w:r>
      <w:r>
        <w:t xml:space="preserve">liwei.lawyer@shanghai.com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No. 100, Nanjing Road, Huangpu District, Shanghai, China</w:t>
      </w:r>
    </w:p>
    <w:bookmarkEnd w:id="20"/>
    <w:bookmarkStart w:id="21" w:name="professional-summary"/>
    <w:p>
      <w:pPr>
        <w:pStyle w:val="Heading2"/>
      </w:pPr>
      <w:r>
        <w:t xml:space="preserve">Professional Summary</w:t>
      </w:r>
    </w:p>
    <w:p>
      <w:pPr>
        <w:pStyle w:val="FirstParagraph"/>
      </w:pPr>
      <w:r>
        <w:t xml:space="preserve">A seasoned Lawyer with over 15 years of experience in the legal field, specializing in corporate law, dispute resolution, and cross-border transactions. Based in China Shanghai, I provide comprehensive legal solutions to multinational corporations and local enterprises navigating the complexities of Chinese law. My expertise spans commercial litigation, regulatory compliance, and contract negotiation within the dynamic business environment of Shanghai. With a deep understanding of PRC laws and regulations, I have consistently delivered results that align with the strategic goals of my clients while adhering to the highest ethical standards.</w:t>
      </w:r>
    </w:p>
    <w:bookmarkEnd w:id="21"/>
    <w:bookmarkStart w:id="25" w:name="work-experience"/>
    <w:p>
      <w:pPr>
        <w:pStyle w:val="Heading2"/>
      </w:pPr>
      <w:r>
        <w:t xml:space="preserve">Work Experience</w:t>
      </w:r>
    </w:p>
    <w:bookmarkStart w:id="22" w:name="senior-lawyer"/>
    <w:p>
      <w:pPr>
        <w:pStyle w:val="Heading3"/>
      </w:pPr>
      <w:r>
        <w:t xml:space="preserve">Senior Lawyer</w:t>
      </w:r>
    </w:p>
    <w:p>
      <w:pPr>
        <w:pStyle w:val="FirstParagraph"/>
      </w:pPr>
      <w:r>
        <w:rPr>
          <w:bCs/>
          <w:b/>
        </w:rPr>
        <w:t xml:space="preserve">Liang &amp; Partners Law Firm, Shanghai, China</w:t>
      </w:r>
    </w:p>
    <w:p>
      <w:pPr>
        <w:pStyle w:val="BodyText"/>
      </w:pPr>
      <w:r>
        <w:rPr>
          <w:iCs/>
          <w:i/>
        </w:rPr>
        <w:t xml:space="preserve">January 2018 – Present</w:t>
      </w:r>
    </w:p>
    <w:p>
      <w:pPr>
        <w:numPr>
          <w:ilvl w:val="0"/>
          <w:numId w:val="1001"/>
        </w:numPr>
        <w:pStyle w:val="Compact"/>
      </w:pPr>
      <w:r>
        <w:t xml:space="preserve">Advised Fortune 500 companies on compliance with Chinese regulatory frameworks, including the PRC Company Law and Foreign Investment Law.</w:t>
      </w:r>
    </w:p>
    <w:p>
      <w:pPr>
        <w:numPr>
          <w:ilvl w:val="0"/>
          <w:numId w:val="1001"/>
        </w:numPr>
        <w:pStyle w:val="Compact"/>
      </w:pPr>
      <w:r>
        <w:t xml:space="preserve">Led a team of 10 lawyers in handling high-profile commercial litigation cases in Shanghai courts, achieving a 92% success rate.</w:t>
      </w:r>
    </w:p>
    <w:p>
      <w:pPr>
        <w:numPr>
          <w:ilvl w:val="0"/>
          <w:numId w:val="1001"/>
        </w:numPr>
        <w:pStyle w:val="Compact"/>
      </w:pPr>
      <w:r>
        <w:t xml:space="preserve">Provided legal guidance on cross-border M&amp;A deals involving investments between China and Southeast Asia, ensuring alignment with Chinese foreign exchange regulations.</w:t>
      </w:r>
    </w:p>
    <w:p>
      <w:pPr>
        <w:numPr>
          <w:ilvl w:val="0"/>
          <w:numId w:val="1001"/>
        </w:numPr>
        <w:pStyle w:val="Compact"/>
      </w:pPr>
      <w:r>
        <w:t xml:space="preserve">Organized seminars for local businesses on recent legal updates in Shanghai, such as the revised PRC Civil Code and data privacy laws.</w:t>
      </w:r>
    </w:p>
    <w:bookmarkEnd w:id="22"/>
    <w:bookmarkStart w:id="23" w:name="associate-lawyer"/>
    <w:p>
      <w:pPr>
        <w:pStyle w:val="Heading3"/>
      </w:pPr>
      <w:r>
        <w:t xml:space="preserve">Associate Lawyer</w:t>
      </w:r>
    </w:p>
    <w:p>
      <w:pPr>
        <w:pStyle w:val="FirstParagraph"/>
      </w:pPr>
      <w:r>
        <w:rPr>
          <w:bCs/>
          <w:b/>
        </w:rPr>
        <w:t xml:space="preserve">Jin Cheng Law Firm, Shanghai, China</w:t>
      </w:r>
    </w:p>
    <w:p>
      <w:pPr>
        <w:pStyle w:val="BodyText"/>
      </w:pPr>
      <w:r>
        <w:rPr>
          <w:iCs/>
          <w:i/>
        </w:rPr>
        <w:t xml:space="preserve">July 2012 – December 2017</w:t>
      </w:r>
    </w:p>
    <w:p>
      <w:pPr>
        <w:numPr>
          <w:ilvl w:val="0"/>
          <w:numId w:val="1002"/>
        </w:numPr>
        <w:pStyle w:val="Compact"/>
      </w:pPr>
      <w:r>
        <w:t xml:space="preserve">Represented clients in arbitration and mediation processes, resolving disputes related to joint ventures and intellectual property rights.</w:t>
      </w:r>
    </w:p>
    <w:p>
      <w:pPr>
        <w:numPr>
          <w:ilvl w:val="0"/>
          <w:numId w:val="1002"/>
        </w:numPr>
        <w:pStyle w:val="Compact"/>
      </w:pPr>
      <w:r>
        <w:t xml:space="preserve">Drafted and reviewed complex contracts for technology firms operating in Shanghai’s innovation hubs, ensuring compliance with PRC data protection laws.</w:t>
      </w:r>
    </w:p>
    <w:p>
      <w:pPr>
        <w:numPr>
          <w:ilvl w:val="0"/>
          <w:numId w:val="1002"/>
        </w:numPr>
        <w:pStyle w:val="Compact"/>
      </w:pPr>
      <w:r>
        <w:t xml:space="preserve">Collaborated with international law firms to facilitate legal due diligence for foreign investors entering the Chinese market.</w:t>
      </w:r>
    </w:p>
    <w:p>
      <w:pPr>
        <w:numPr>
          <w:ilvl w:val="0"/>
          <w:numId w:val="1002"/>
        </w:numPr>
        <w:pStyle w:val="Compact"/>
      </w:pPr>
      <w:r>
        <w:t xml:space="preserve">Contributed to pro bono initiatives by offering free legal consultations to small businesses in Shanghai’s central business district.</w:t>
      </w:r>
    </w:p>
    <w:bookmarkEnd w:id="23"/>
    <w:bookmarkStart w:id="24" w:name="counselor"/>
    <w:p>
      <w:pPr>
        <w:pStyle w:val="Heading3"/>
      </w:pPr>
      <w:r>
        <w:t xml:space="preserve">Counselor</w:t>
      </w:r>
    </w:p>
    <w:p>
      <w:pPr>
        <w:pStyle w:val="FirstParagraph"/>
      </w:pPr>
      <w:r>
        <w:rPr>
          <w:bCs/>
          <w:b/>
        </w:rPr>
        <w:t xml:space="preserve">Shanghai Municipal Legal Affairs Office</w:t>
      </w:r>
    </w:p>
    <w:p>
      <w:pPr>
        <w:pStyle w:val="BodyText"/>
      </w:pPr>
      <w:r>
        <w:rPr>
          <w:iCs/>
          <w:i/>
        </w:rPr>
        <w:t xml:space="preserve">June 2010 – June 2012</w:t>
      </w:r>
    </w:p>
    <w:p>
      <w:pPr>
        <w:numPr>
          <w:ilvl w:val="0"/>
          <w:numId w:val="1003"/>
        </w:numPr>
        <w:pStyle w:val="Compact"/>
      </w:pPr>
      <w:r>
        <w:t xml:space="preserve">Advised government agencies on legal policies impacting Shanghai’s economic development, including tax incentives for foreign enterprises.</w:t>
      </w:r>
    </w:p>
    <w:p>
      <w:pPr>
        <w:numPr>
          <w:ilvl w:val="0"/>
          <w:numId w:val="1003"/>
        </w:numPr>
        <w:pStyle w:val="Compact"/>
      </w:pPr>
      <w:r>
        <w:t xml:space="preserve">Participated in drafting local regulations to enhance the business environment in Shanghai, focusing on corporate governance and anti-corruption measures.</w:t>
      </w:r>
    </w:p>
    <w:p>
      <w:pPr>
        <w:numPr>
          <w:ilvl w:val="0"/>
          <w:numId w:val="1003"/>
        </w:numPr>
        <w:pStyle w:val="Compact"/>
      </w:pPr>
      <w:r>
        <w:t xml:space="preserve">Supported the legal team in resolving public disputes related to real estate and land use rights within the city.</w:t>
      </w:r>
    </w:p>
    <w:bookmarkEnd w:id="24"/>
    <w:bookmarkEnd w:id="25"/>
    <w:bookmarkStart w:id="26" w:name="education"/>
    <w:p>
      <w:pPr>
        <w:pStyle w:val="Heading2"/>
      </w:pPr>
      <w:r>
        <w:t xml:space="preserve">Education</w:t>
      </w:r>
    </w:p>
    <w:p>
      <w:pPr>
        <w:pStyle w:val="FirstParagraph"/>
      </w:pPr>
      <w:r>
        <w:rPr>
          <w:bCs/>
          <w:b/>
        </w:rPr>
        <w:t xml:space="preserve">LL.B., Law</w:t>
      </w:r>
    </w:p>
    <w:p>
      <w:pPr>
        <w:pStyle w:val="BodyText"/>
      </w:pPr>
      <w:r>
        <w:rPr>
          <w:iCs/>
          <w:i/>
        </w:rPr>
        <w:t xml:space="preserve">Shanghai Jiao Tong University, School of Law</w:t>
      </w:r>
    </w:p>
    <w:p>
      <w:pPr>
        <w:pStyle w:val="BodyText"/>
      </w:pPr>
      <w:r>
        <w:rPr>
          <w:iCs/>
          <w:i/>
        </w:rPr>
        <w:t xml:space="preserve">Graduated: June 2010</w:t>
      </w:r>
    </w:p>
    <w:p>
      <w:pPr>
        <w:pStyle w:val="BodyText"/>
      </w:pPr>
      <w:r>
        <w:br/>
      </w:r>
    </w:p>
    <w:p>
      <w:pPr>
        <w:pStyle w:val="BodyText"/>
      </w:pPr>
      <w:r>
        <w:rPr>
          <w:bCs/>
          <w:b/>
        </w:rPr>
        <w:t xml:space="preserve">M.Sc. in International Business Law</w:t>
      </w:r>
    </w:p>
    <w:p>
      <w:pPr>
        <w:pStyle w:val="BodyText"/>
      </w:pPr>
      <w:r>
        <w:rPr>
          <w:iCs/>
          <w:i/>
        </w:rPr>
        <w:t xml:space="preserve">University of London, UK (Distance Learning)</w:t>
      </w:r>
    </w:p>
    <w:p>
      <w:pPr>
        <w:pStyle w:val="BodyText"/>
      </w:pPr>
      <w:r>
        <w:rPr>
          <w:iCs/>
          <w:i/>
        </w:rPr>
        <w:t xml:space="preserve">Graduated: December 2015</w:t>
      </w:r>
    </w:p>
    <w:bookmarkEnd w:id="26"/>
    <w:bookmarkStart w:id="27" w:name="certifications-licenses"/>
    <w:p>
      <w:pPr>
        <w:pStyle w:val="Heading2"/>
      </w:pPr>
      <w:r>
        <w:t xml:space="preserve">Certifications &amp; Licenses</w:t>
      </w:r>
    </w:p>
    <w:p>
      <w:pPr>
        <w:numPr>
          <w:ilvl w:val="0"/>
          <w:numId w:val="1004"/>
        </w:numPr>
        <w:pStyle w:val="Compact"/>
      </w:pPr>
      <w:r>
        <w:t xml:space="preserve">Chinese Legal Practitioner Qualification (2010)</w:t>
      </w:r>
    </w:p>
    <w:p>
      <w:pPr>
        <w:numPr>
          <w:ilvl w:val="0"/>
          <w:numId w:val="1004"/>
        </w:numPr>
        <w:pStyle w:val="Compact"/>
      </w:pPr>
      <w:r>
        <w:t xml:space="preserve">International Arbitration Certification, Shanghai Arbitration Commission (2019)</w:t>
      </w:r>
    </w:p>
    <w:p>
      <w:pPr>
        <w:numPr>
          <w:ilvl w:val="0"/>
          <w:numId w:val="1004"/>
        </w:numPr>
        <w:pStyle w:val="Compact"/>
      </w:pPr>
      <w:r>
        <w:t xml:space="preserve">Certified Specialist in Corporate Law, Chinese Bar Association (2021)</w:t>
      </w:r>
    </w:p>
    <w:bookmarkEnd w:id="27"/>
    <w:bookmarkStart w:id="28" w:name="skills-expertise"/>
    <w:p>
      <w:pPr>
        <w:pStyle w:val="Heading2"/>
      </w:pPr>
      <w:r>
        <w:t xml:space="preserve">Skills &amp; Expertise</w:t>
      </w:r>
    </w:p>
    <w:p>
      <w:pPr>
        <w:numPr>
          <w:ilvl w:val="0"/>
          <w:numId w:val="1005"/>
        </w:numPr>
        <w:pStyle w:val="Compact"/>
      </w:pPr>
      <w:r>
        <w:rPr>
          <w:bCs/>
          <w:b/>
        </w:rPr>
        <w:t xml:space="preserve">Legal Research &amp; Analysis:</w:t>
      </w:r>
      <w:r>
        <w:t xml:space="preserve"> </w:t>
      </w:r>
      <w:r>
        <w:t xml:space="preserve">Proficient in interpreting PRC statutes, administrative regulations, and case law relevant to Shanghai’s legal landscape.</w:t>
      </w:r>
    </w:p>
    <w:p>
      <w:pPr>
        <w:numPr>
          <w:ilvl w:val="0"/>
          <w:numId w:val="1005"/>
        </w:numPr>
        <w:pStyle w:val="Compact"/>
      </w:pPr>
      <w:r>
        <w:rPr>
          <w:bCs/>
          <w:b/>
        </w:rPr>
        <w:t xml:space="preserve">Cross-Border Transactions:</w:t>
      </w:r>
      <w:r>
        <w:t xml:space="preserve"> </w:t>
      </w:r>
      <w:r>
        <w:t xml:space="preserve">Experienced in structuring deals involving Chinese and foreign entities, with a focus on compliance with the PRC Foreign Investment Law.</w:t>
      </w:r>
    </w:p>
    <w:p>
      <w:pPr>
        <w:numPr>
          <w:ilvl w:val="0"/>
          <w:numId w:val="1005"/>
        </w:numPr>
        <w:pStyle w:val="Compact"/>
      </w:pPr>
      <w:r>
        <w:rPr>
          <w:bCs/>
          <w:b/>
        </w:rPr>
        <w:t xml:space="preserve">Dispute Resolution:</w:t>
      </w:r>
      <w:r>
        <w:t xml:space="preserve"> </w:t>
      </w:r>
      <w:r>
        <w:t xml:space="preserve">Skilled in litigation, arbitration, and mediation across Shanghai’s judicial system and international tribunals.</w:t>
      </w:r>
    </w:p>
    <w:p>
      <w:pPr>
        <w:numPr>
          <w:ilvl w:val="0"/>
          <w:numId w:val="1005"/>
        </w:numPr>
        <w:pStyle w:val="Compact"/>
      </w:pPr>
      <w:r>
        <w:rPr>
          <w:bCs/>
          <w:b/>
        </w:rPr>
        <w:t xml:space="preserve">Contract Drafting:</w:t>
      </w:r>
      <w:r>
        <w:t xml:space="preserve"> </w:t>
      </w:r>
      <w:r>
        <w:t xml:space="preserve">Expertise in drafting commercial agreements, employment contracts, and intellectual property licensing documents tailored for the Chinese market.</w:t>
      </w:r>
    </w:p>
    <w:p>
      <w:pPr>
        <w:numPr>
          <w:ilvl w:val="0"/>
          <w:numId w:val="1005"/>
        </w:numPr>
        <w:pStyle w:val="Compact"/>
      </w:pPr>
      <w:r>
        <w:rPr>
          <w:bCs/>
          <w:b/>
        </w:rPr>
        <w:t xml:space="preserve">Regulatory Compliance:</w:t>
      </w:r>
      <w:r>
        <w:t xml:space="preserve"> </w:t>
      </w:r>
      <w:r>
        <w:t xml:space="preserve">In-depth knowledge of PRC laws governing data privacy (PIPL), antitrust (Anti-Monopoly Law), and environmental regulations.</w:t>
      </w:r>
    </w:p>
    <w:bookmarkEnd w:id="28"/>
    <w:bookmarkStart w:id="29"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Chinese – Native proficiency</w:t>
      </w:r>
    </w:p>
    <w:p>
      <w:pPr>
        <w:numPr>
          <w:ilvl w:val="0"/>
          <w:numId w:val="1006"/>
        </w:numPr>
        <w:pStyle w:val="Compact"/>
      </w:pPr>
      <w:r>
        <w:t xml:space="preserve">Mandarin – Advanced (Pinyin and written comprehension)</w:t>
      </w:r>
    </w:p>
    <w:bookmarkEnd w:id="29"/>
    <w:bookmarkStart w:id="30" w:name="professional-affiliations"/>
    <w:p>
      <w:pPr>
        <w:pStyle w:val="Heading2"/>
      </w:pPr>
      <w:r>
        <w:t xml:space="preserve">Professional Affiliations</w:t>
      </w:r>
    </w:p>
    <w:p>
      <w:pPr>
        <w:numPr>
          <w:ilvl w:val="0"/>
          <w:numId w:val="1007"/>
        </w:numPr>
        <w:pStyle w:val="Compact"/>
      </w:pPr>
      <w:r>
        <w:t xml:space="preserve">Member, Shanghai Lawyers Association (2010–Present)</w:t>
      </w:r>
    </w:p>
    <w:p>
      <w:pPr>
        <w:numPr>
          <w:ilvl w:val="0"/>
          <w:numId w:val="1007"/>
        </w:numPr>
        <w:pStyle w:val="Compact"/>
      </w:pPr>
      <w:r>
        <w:t xml:space="preserve">Member, China International Commercial Law Society (CICLS)</w:t>
      </w:r>
    </w:p>
    <w:p>
      <w:pPr>
        <w:numPr>
          <w:ilvl w:val="0"/>
          <w:numId w:val="1007"/>
        </w:numPr>
        <w:pStyle w:val="Compact"/>
      </w:pPr>
      <w:r>
        <w:t xml:space="preserve">Volunteer Legal Advisor, Shanghai Chamber of Commerce</w:t>
      </w:r>
    </w:p>
    <w:bookmarkEnd w:id="30"/>
    <w:bookmarkStart w:id="31" w:name="interests-activities"/>
    <w:p>
      <w:pPr>
        <w:pStyle w:val="Heading2"/>
      </w:pPr>
      <w:r>
        <w:t xml:space="preserve">Interests &amp; Activities</w:t>
      </w:r>
    </w:p>
    <w:p>
      <w:pPr>
        <w:pStyle w:val="FirstParagraph"/>
      </w:pPr>
      <w:r>
        <w:t xml:space="preserve">Passionate about legal innovation and policy reform. Regularly participates in forums hosted by the Shanghai Institute for International Law and contributes to publications on corporate governance in China. A frequent speaker at legal seminars in Shanghai, focusing on emerging trends in PRC commercial law.</w:t>
      </w:r>
    </w:p>
    <w:bookmarkEnd w:id="31"/>
    <w:p>
      <w:pPr>
        <w:pStyle w:val="BodyText"/>
      </w:pPr>
      <w:r>
        <w:rPr>
          <w:iCs/>
          <w:i/>
        </w:rPr>
        <w:t xml:space="preserve">Resume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Based in China Shanghai</dc:title>
  <dc:creator/>
  <dc:language>en</dc:language>
  <cp:keywords/>
  <dcterms:created xsi:type="dcterms:W3CDTF">2026-07-23T06:11:39Z</dcterms:created>
  <dcterms:modified xsi:type="dcterms:W3CDTF">2026-07-23T06:11:39Z</dcterms:modified>
</cp:coreProperties>
</file>

<file path=docProps/custom.xml><?xml version="1.0" encoding="utf-8"?>
<Properties xmlns="http://schemas.openxmlformats.org/officeDocument/2006/custom-properties" xmlns:vt="http://schemas.openxmlformats.org/officeDocument/2006/docPropsVTypes"/>
</file>