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Frankfurt</w:t>
      </w:r>
    </w:p>
    <w:bookmarkStart w:id="33" w:name="john-doe"/>
    <w:p>
      <w:pPr>
        <w:pStyle w:val="Heading1"/>
      </w:pPr>
      <w:r>
        <w:t xml:space="preserve">John Doe</w:t>
      </w:r>
    </w:p>
    <w:p>
      <w:pPr>
        <w:pStyle w:val="FirstParagraph"/>
      </w:pPr>
      <w:r>
        <w:t xml:space="preserve">Lawyer | Germany Frankfurt | Legal Expertise in European and German Jurisprudence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Lawyer with a focus on corporate law, commercial litigation, and regulatory compliance. A graduate of the University of Frankfurt School of Law, I have dedicated my career to providing expert legal counsel to clients in Germany Frankfurt and across the European Union. My practice is rooted in a deep understanding of German legal frameworks, including civil law principles, corporate governance standards, and international trade regulations. With over a decade of experience in Frankfurt's dynamic legal market, I am committed to delivering strategic solutions that align with the evolving needs of businesses operating in Germany. My work as a Lawyer has been characterized by precision, ethical integrity, and a strong emphasis on client-centric approaches tailored to the unique challenges of Germany Frankfurt's business environment.</w:t>
      </w:r>
    </w:p>
    <w:bookmarkEnd w:id="20"/>
    <w:bookmarkStart w:id="21" w:name="education"/>
    <w:p>
      <w:pPr>
        <w:pStyle w:val="Heading2"/>
      </w:pPr>
      <w:r>
        <w:t xml:space="preserve">Education</w:t>
      </w:r>
    </w:p>
    <w:p>
      <w:pPr>
        <w:pStyle w:val="FirstParagraph"/>
      </w:pPr>
      <w:r>
        <w:rPr>
          <w:bCs/>
          <w:b/>
        </w:rPr>
        <w:t xml:space="preserve">University of Frankfurt am Main</w:t>
      </w:r>
      <w:r>
        <w:br/>
      </w:r>
      <w:r>
        <w:t xml:space="preserve">Master of Laws (LL.M.), 2010 – 2013</w:t>
      </w:r>
      <w:r>
        <w:br/>
      </w:r>
      <w:r>
        <w:t xml:space="preserve">Specialization: Corporate Law and European Union Law</w:t>
      </w:r>
      <w:r>
        <w:br/>
      </w:r>
      <w:r>
        <w:t xml:space="preserve">Thesis: "Regulatory Challenges in Cross-Border Mergers under German and EU Legislation"</w:t>
      </w:r>
    </w:p>
    <w:p>
      <w:pPr>
        <w:pStyle w:val="BodyText"/>
      </w:pPr>
      <w:r>
        <w:rPr>
          <w:bCs/>
          <w:b/>
        </w:rPr>
        <w:t xml:space="preserve">Frankfurt University of Applied Sciences</w:t>
      </w:r>
      <w:r>
        <w:br/>
      </w:r>
      <w:r>
        <w:t xml:space="preserve">Bachelor of Laws (LL.B.), 2006 – 2010</w:t>
      </w:r>
      <w:r>
        <w:br/>
      </w:r>
      <w:r>
        <w:t xml:space="preserve">Focus on Constitutional Law and Civil Procedure</w:t>
      </w:r>
    </w:p>
    <w:bookmarkEnd w:id="21"/>
    <w:bookmarkStart w:id="25" w:name="professional-experience"/>
    <w:p>
      <w:pPr>
        <w:pStyle w:val="Heading2"/>
      </w:pPr>
      <w:r>
        <w:t xml:space="preserve">Professional Experience</w:t>
      </w:r>
    </w:p>
    <w:bookmarkStart w:id="22" w:name="Xd6ffe93b31d051f119792f456ec0d74be5617c9"/>
    <w:p>
      <w:pPr>
        <w:pStyle w:val="Heading3"/>
      </w:pPr>
      <w:r>
        <w:t xml:space="preserve">Senior Counsel | Müller &amp; Partner Rechtsanwaltskanzlei, Frankfurt am Main</w:t>
      </w:r>
    </w:p>
    <w:p>
      <w:pPr>
        <w:pStyle w:val="FirstParagraph"/>
      </w:pPr>
      <w:r>
        <w:rPr>
          <w:iCs/>
          <w:i/>
        </w:rPr>
        <w:t xml:space="preserve">January 2018 – Present</w:t>
      </w:r>
    </w:p>
    <w:p>
      <w:pPr>
        <w:numPr>
          <w:ilvl w:val="0"/>
          <w:numId w:val="1001"/>
        </w:numPr>
        <w:pStyle w:val="Compact"/>
      </w:pPr>
      <w:r>
        <w:t xml:space="preserve">Provided legal advice on corporate restructuring and mergers for multinational corporations operating in Germany Frankfurt, ensuring compliance with German Commercial Code (HGB) and EU directives.</w:t>
      </w:r>
    </w:p>
    <w:p>
      <w:pPr>
        <w:numPr>
          <w:ilvl w:val="0"/>
          <w:numId w:val="1001"/>
        </w:numPr>
        <w:pStyle w:val="Compact"/>
      </w:pPr>
      <w:r>
        <w:t xml:space="preserve">Represented clients in commercial litigation cases before the Frankfurt District Court (Landgericht Frankfurt am Main), achieving favorable outcomes in 85% of cases.</w:t>
      </w:r>
    </w:p>
    <w:p>
      <w:pPr>
        <w:numPr>
          <w:ilvl w:val="0"/>
          <w:numId w:val="1001"/>
        </w:numPr>
        <w:pStyle w:val="Compact"/>
      </w:pPr>
      <w:r>
        <w:t xml:space="preserve">Advised on data protection regulations under the General Data Protection Regulation (GDPR), assisting clients in navigating Germany's stringent privacy laws.</w:t>
      </w:r>
    </w:p>
    <w:p>
      <w:pPr>
        <w:numPr>
          <w:ilvl w:val="0"/>
          <w:numId w:val="1001"/>
        </w:numPr>
        <w:pStyle w:val="Compact"/>
      </w:pPr>
      <w:r>
        <w:t xml:space="preserve">Collaborated with international law firms to manage cross-border transactions, leveraging expertise in German legal systems and European Union Law.</w:t>
      </w:r>
    </w:p>
    <w:bookmarkEnd w:id="22"/>
    <w:bookmarkStart w:id="23" w:name="X765d65b65eecbf486287e902a800d90c69fdaca"/>
    <w:p>
      <w:pPr>
        <w:pStyle w:val="Heading3"/>
      </w:pPr>
      <w:r>
        <w:t xml:space="preserve">Associate Attorney | Schmid &amp; Co. Rechtsanwaltsbüro, Frankfurt am Main</w:t>
      </w:r>
    </w:p>
    <w:p>
      <w:pPr>
        <w:pStyle w:val="FirstParagraph"/>
      </w:pPr>
      <w:r>
        <w:rPr>
          <w:iCs/>
          <w:i/>
        </w:rPr>
        <w:t xml:space="preserve">June 2014 – December 2017</w:t>
      </w:r>
    </w:p>
    <w:p>
      <w:pPr>
        <w:numPr>
          <w:ilvl w:val="0"/>
          <w:numId w:val="1002"/>
        </w:numPr>
        <w:pStyle w:val="Compact"/>
      </w:pPr>
      <w:r>
        <w:t xml:space="preserve">Managed a caseload of 50+ corporate clients, including SMEs and Fortune 500 companies, specializing in contract law and employment disputes.</w:t>
      </w:r>
    </w:p>
    <w:p>
      <w:pPr>
        <w:numPr>
          <w:ilvl w:val="0"/>
          <w:numId w:val="1002"/>
        </w:numPr>
        <w:pStyle w:val="Compact"/>
      </w:pPr>
      <w:r>
        <w:t xml:space="preserve">Drafted and reviewed complex contracts for German-based businesses, ensuring alignment with Germany Frankfurt's legal standards and international trade agreements.</w:t>
      </w:r>
    </w:p>
    <w:p>
      <w:pPr>
        <w:numPr>
          <w:ilvl w:val="0"/>
          <w:numId w:val="1002"/>
        </w:numPr>
        <w:pStyle w:val="Compact"/>
      </w:pPr>
      <w:r>
        <w:t xml:space="preserve">Conducted due diligence for mergers and acquisitions, focusing on compliance with the German Act Against Restraints of Competition (GWB).</w:t>
      </w:r>
    </w:p>
    <w:p>
      <w:pPr>
        <w:numPr>
          <w:ilvl w:val="0"/>
          <w:numId w:val="1002"/>
        </w:numPr>
        <w:pStyle w:val="Compact"/>
      </w:pPr>
      <w:r>
        <w:t xml:space="preserve">Contributed to the development of a legal training program for junior associates, emphasizing practical applications of German law in a global context.</w:t>
      </w:r>
    </w:p>
    <w:bookmarkEnd w:id="23"/>
    <w:bookmarkStart w:id="24" w:name="X71e0a37036c332349b3676160e01c183507e3e5"/>
    <w:p>
      <w:pPr>
        <w:pStyle w:val="Heading3"/>
      </w:pPr>
      <w:r>
        <w:t xml:space="preserve">Legal Intern | Frankfurt Bar Association (Rechtsanwaltskammer Frankfurt)</w:t>
      </w:r>
    </w:p>
    <w:p>
      <w:pPr>
        <w:pStyle w:val="FirstParagraph"/>
      </w:pPr>
      <w:r>
        <w:rPr>
          <w:iCs/>
          <w:i/>
        </w:rPr>
        <w:t xml:space="preserve">July 2010 – June 2011</w:t>
      </w:r>
    </w:p>
    <w:p>
      <w:pPr>
        <w:numPr>
          <w:ilvl w:val="0"/>
          <w:numId w:val="1003"/>
        </w:numPr>
        <w:pStyle w:val="Compact"/>
      </w:pPr>
      <w:r>
        <w:t xml:space="preserve">Gained hands-on experience in legal research and drafting, supporting senior attorneys in preparing court filings and legal briefs.</w:t>
      </w:r>
    </w:p>
    <w:p>
      <w:pPr>
        <w:numPr>
          <w:ilvl w:val="0"/>
          <w:numId w:val="1003"/>
        </w:numPr>
        <w:pStyle w:val="Compact"/>
      </w:pPr>
      <w:r>
        <w:t xml:space="preserve">Assisted in the preparation of a guide on German corporate law for foreign investors, highlighting key considerations for doing business in Germany Frankfurt.</w:t>
      </w:r>
    </w:p>
    <w:bookmarkEnd w:id="24"/>
    <w:bookmarkEnd w:id="25"/>
    <w:bookmarkStart w:id="26" w:name="key-skills"/>
    <w:p>
      <w:pPr>
        <w:pStyle w:val="Heading2"/>
      </w:pPr>
      <w:r>
        <w:t xml:space="preserve">Key Skills</w:t>
      </w:r>
    </w:p>
    <w:p>
      <w:pPr>
        <w:numPr>
          <w:ilvl w:val="0"/>
          <w:numId w:val="1004"/>
        </w:numPr>
        <w:pStyle w:val="Compact"/>
      </w:pPr>
      <w:r>
        <w:rPr>
          <w:bCs/>
          <w:b/>
        </w:rPr>
        <w:t xml:space="preserve">Jurisprudence Expertise:</w:t>
      </w:r>
      <w:r>
        <w:t xml:space="preserve"> </w:t>
      </w:r>
      <w:r>
        <w:t xml:space="preserve">Deep knowledge of German civil law, commercial law, and EU regulations.</w:t>
      </w:r>
    </w:p>
    <w:p>
      <w:pPr>
        <w:numPr>
          <w:ilvl w:val="0"/>
          <w:numId w:val="1004"/>
        </w:numPr>
        <w:pStyle w:val="Compact"/>
      </w:pPr>
      <w:r>
        <w:rPr>
          <w:bCs/>
          <w:b/>
        </w:rPr>
        <w:t xml:space="preserve">Language Proficiency:</w:t>
      </w:r>
      <w:r>
        <w:t xml:space="preserve"> </w:t>
      </w:r>
      <w:r>
        <w:t xml:space="preserve">Fluent in German and English; proficient in French for international client communication.</w:t>
      </w:r>
    </w:p>
    <w:p>
      <w:pPr>
        <w:numPr>
          <w:ilvl w:val="0"/>
          <w:numId w:val="1004"/>
        </w:numPr>
        <w:pStyle w:val="Compact"/>
      </w:pPr>
      <w:r>
        <w:rPr>
          <w:bCs/>
          <w:b/>
        </w:rPr>
        <w:t xml:space="preserve">Courtroom Experience:</w:t>
      </w:r>
      <w:r>
        <w:t xml:space="preserve"> </w:t>
      </w:r>
      <w:r>
        <w:t xml:space="preserve">Proven track record in representing clients before German courts, including the Frankfurt Regional Court and Higher Regional Court (Oberlandesgericht).</w:t>
      </w:r>
    </w:p>
    <w:p>
      <w:pPr>
        <w:numPr>
          <w:ilvl w:val="0"/>
          <w:numId w:val="1004"/>
        </w:numPr>
        <w:pStyle w:val="Compact"/>
      </w:pPr>
      <w:r>
        <w:rPr>
          <w:bCs/>
          <w:b/>
        </w:rPr>
        <w:t xml:space="preserve">Regulatory Compliance:</w:t>
      </w:r>
      <w:r>
        <w:t xml:space="preserve"> </w:t>
      </w:r>
      <w:r>
        <w:t xml:space="preserve">Specialized in GDPR, anti-trust laws, and corporate governance standards.</w:t>
      </w:r>
    </w:p>
    <w:p>
      <w:pPr>
        <w:numPr>
          <w:ilvl w:val="0"/>
          <w:numId w:val="1004"/>
        </w:numPr>
        <w:pStyle w:val="Compact"/>
      </w:pPr>
      <w:r>
        <w:rPr>
          <w:bCs/>
          <w:b/>
        </w:rPr>
        <w:t xml:space="preserve">Strategic Counseling:</w:t>
      </w:r>
      <w:r>
        <w:t xml:space="preserve"> </w:t>
      </w:r>
      <w:r>
        <w:t xml:space="preserve">Skilled in developing legal strategies for businesses operating in Germany Frankfurt's competitive market.</w:t>
      </w:r>
    </w:p>
    <w:bookmarkEnd w:id="26"/>
    <w:bookmarkStart w:id="27" w:name="certifications"/>
    <w:p>
      <w:pPr>
        <w:pStyle w:val="Heading2"/>
      </w:pPr>
      <w:r>
        <w:t xml:space="preserve">Certifications</w:t>
      </w:r>
    </w:p>
    <w:p>
      <w:pPr>
        <w:numPr>
          <w:ilvl w:val="0"/>
          <w:numId w:val="1005"/>
        </w:numPr>
        <w:pStyle w:val="Compact"/>
      </w:pPr>
      <w:r>
        <w:t xml:space="preserve">German Bar Exam (Referendariat) – 2013</w:t>
      </w:r>
    </w:p>
    <w:p>
      <w:pPr>
        <w:numPr>
          <w:ilvl w:val="0"/>
          <w:numId w:val="1005"/>
        </w:numPr>
        <w:pStyle w:val="Compact"/>
      </w:pPr>
      <w:r>
        <w:t xml:space="preserve">European Union Law Certification – 2015</w:t>
      </w:r>
    </w:p>
    <w:p>
      <w:pPr>
        <w:numPr>
          <w:ilvl w:val="0"/>
          <w:numId w:val="1005"/>
        </w:numPr>
        <w:pStyle w:val="Compact"/>
      </w:pPr>
      <w:r>
        <w:t xml:space="preserve">Certificate in International Commercial Law – Frankfurt School of Finance &amp; Management, 2016</w:t>
      </w:r>
    </w:p>
    <w:bookmarkEnd w:id="27"/>
    <w:bookmarkStart w:id="28" w:name="professional-memberships"/>
    <w:p>
      <w:pPr>
        <w:pStyle w:val="Heading2"/>
      </w:pPr>
      <w:r>
        <w:t xml:space="preserve">Professional Memberships</w:t>
      </w:r>
    </w:p>
    <w:p>
      <w:pPr>
        <w:numPr>
          <w:ilvl w:val="0"/>
          <w:numId w:val="1006"/>
        </w:numPr>
        <w:pStyle w:val="Compact"/>
      </w:pPr>
      <w:r>
        <w:t xml:space="preserve">Frankfurt Bar Association (Rechtsanwaltskammer Frankfurt)</w:t>
      </w:r>
    </w:p>
    <w:p>
      <w:pPr>
        <w:numPr>
          <w:ilvl w:val="0"/>
          <w:numId w:val="1006"/>
        </w:numPr>
        <w:pStyle w:val="Compact"/>
      </w:pPr>
      <w:r>
        <w:t xml:space="preserve">German Lawyers' Association (Deutsche Anwaltsvereinigung, DAV)</w:t>
      </w:r>
    </w:p>
    <w:p>
      <w:pPr>
        <w:numPr>
          <w:ilvl w:val="0"/>
          <w:numId w:val="1006"/>
        </w:numPr>
        <w:pStyle w:val="Compact"/>
      </w:pPr>
      <w:r>
        <w:t xml:space="preserve">International Bar Association (IBA)</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 speaker</w:t>
      </w:r>
      <w:r>
        <w:br/>
      </w:r>
      <w:r>
        <w:rPr>
          <w:bCs/>
          <w:b/>
        </w:rPr>
        <w:t xml:space="preserve">English:</w:t>
      </w:r>
      <w:r>
        <w:t xml:space="preserve"> </w:t>
      </w:r>
      <w:r>
        <w:t xml:space="preserve">Fluent</w:t>
      </w:r>
      <w:r>
        <w:br/>
      </w:r>
      <w:r>
        <w:rPr>
          <w:bCs/>
          <w:b/>
        </w:rPr>
        <w:t xml:space="preserve">French:</w:t>
      </w:r>
      <w:r>
        <w:t xml:space="preserve"> </w:t>
      </w:r>
      <w:r>
        <w:t xml:space="preserve">Intermediate</w:t>
      </w:r>
    </w:p>
    <w:bookmarkEnd w:id="29"/>
    <w:bookmarkStart w:id="30" w:name="awards-and-recognitions"/>
    <w:p>
      <w:pPr>
        <w:pStyle w:val="Heading2"/>
      </w:pPr>
      <w:r>
        <w:t xml:space="preserve">Awards and Recognitions</w:t>
      </w:r>
    </w:p>
    <w:p>
      <w:pPr>
        <w:numPr>
          <w:ilvl w:val="0"/>
          <w:numId w:val="1007"/>
        </w:numPr>
        <w:pStyle w:val="Compact"/>
      </w:pPr>
      <w:r>
        <w:t xml:space="preserve">"Top Corporate Lawyer in Germany Frankfurt" – Legal Today Magazine, 2021</w:t>
      </w:r>
    </w:p>
    <w:p>
      <w:pPr>
        <w:numPr>
          <w:ilvl w:val="0"/>
          <w:numId w:val="1007"/>
        </w:numPr>
        <w:pStyle w:val="Compact"/>
      </w:pPr>
      <w:r>
        <w:t xml:space="preserve">Nominated for "Young Lawyer of the Year" by the Frankfurt Bar Association, 2016</w:t>
      </w:r>
    </w:p>
    <w:bookmarkEnd w:id="30"/>
    <w:bookmarkStart w:id="31" w:name="publications-and-speaking-engagements"/>
    <w:p>
      <w:pPr>
        <w:pStyle w:val="Heading2"/>
      </w:pPr>
      <w:r>
        <w:t xml:space="preserve">Publications and Speaking Engagements</w:t>
      </w:r>
    </w:p>
    <w:p>
      <w:pPr>
        <w:pStyle w:val="FirstParagraph"/>
      </w:pPr>
      <w:r>
        <w:rPr>
          <w:bCs/>
          <w:b/>
        </w:rPr>
        <w:t xml:space="preserve">"Navigating German Corporate Law in a Globalized Economy"</w:t>
      </w:r>
      <w:r>
        <w:t xml:space="preserve"> </w:t>
      </w:r>
      <w:r>
        <w:t xml:space="preserve">– Published in the Frankfurt Legal Review, 2019.</w:t>
      </w:r>
      <w:r>
        <w:br/>
      </w:r>
      <w:r>
        <w:rPr>
          <w:bCs/>
          <w:b/>
        </w:rPr>
        <w:t xml:space="preserve">"GDPR Compliance for Multinational Corporations"</w:t>
      </w:r>
      <w:r>
        <w:t xml:space="preserve"> </w:t>
      </w:r>
      <w:r>
        <w:t xml:space="preserve">– Guest Speaker at the International Business Conference, Frankfurt, 2020.</w:t>
      </w:r>
    </w:p>
    <w:bookmarkEnd w:id="31"/>
    <w:bookmarkStart w:id="32" w:name="additional-information"/>
    <w:p>
      <w:pPr>
        <w:pStyle w:val="Heading2"/>
      </w:pPr>
      <w:r>
        <w:t xml:space="preserve">Additional Information</w:t>
      </w:r>
    </w:p>
    <w:p>
      <w:pPr>
        <w:pStyle w:val="FirstParagraph"/>
      </w:pPr>
      <w:r>
        <w:rPr>
          <w:bCs/>
          <w:b/>
        </w:rPr>
        <w:t xml:space="preserve">Contact:</w:t>
      </w:r>
      <w:r>
        <w:t xml:space="preserve"> </w:t>
      </w:r>
      <w:r>
        <w:t xml:space="preserve">john.doe@lawyerfrankfurt.com | +49 69 12345678</w:t>
      </w:r>
      <w:r>
        <w:br/>
      </w:r>
      <w:r>
        <w:rPr>
          <w:bCs/>
          <w:b/>
        </w:rPr>
        <w:t xml:space="preserve">Address:</w:t>
      </w:r>
      <w:r>
        <w:t xml:space="preserve"> </w:t>
      </w:r>
      <w:r>
        <w:t xml:space="preserve">Rechtsanwaltskanzlei Müller &amp; Partner, Zeilstraße 123, 60329 Frankfurt am Main</w:t>
      </w:r>
    </w:p>
    <w:p>
      <w:pPr>
        <w:pStyle w:val="BodyText"/>
      </w:pPr>
      <w:r>
        <w:t xml:space="preserve">This resume exemplifies the legal expertise required for a Lawyer in Germany Frankfurt, emphasizing adherence to German legal standards and the unique opportunities of the Frankfurt market. The document is crafted to align with the expectations of German employers and law firms, ensuring relevance and professionalism in a competitive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Germany Frankfurt</dc:title>
  <dc:creator/>
  <dc:language>en</dc:language>
  <cp:keywords/>
  <dcterms:created xsi:type="dcterms:W3CDTF">2026-07-23T08:09:43Z</dcterms:created>
  <dcterms:modified xsi:type="dcterms:W3CDTF">2026-07-23T08:09:43Z</dcterms:modified>
</cp:coreProperties>
</file>

<file path=docProps/custom.xml><?xml version="1.0" encoding="utf-8"?>
<Properties xmlns="http://schemas.openxmlformats.org/officeDocument/2006/custom-properties" xmlns:vt="http://schemas.openxmlformats.org/officeDocument/2006/docPropsVTypes"/>
</file>