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john-doe-ll.m."/>
    <w:p>
      <w:pPr>
        <w:pStyle w:val="Heading1"/>
      </w:pPr>
      <w:r>
        <w:t xml:space="preserve">John Doe, LL.M.</w:t>
      </w:r>
    </w:p>
    <w:p>
      <w:pPr>
        <w:pStyle w:val="FirstParagraph"/>
      </w:pPr>
      <w:r>
        <w:rPr>
          <w:bCs/>
          <w:b/>
        </w:rPr>
        <w:t xml:space="preserve">Senior Lawyer in Iran Tehran | Legal Consultant | Advocate of Justice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This Resume highlights the professional journey of a dedicated Lawyer based in Iran Tehran, specializing in Iranian civil and criminal law. With over 15 years of experience navigating the complexities of Iran's legal framework, I have consistently provided expert legal counsel to individuals, businesses, and government entities across Tehran. My work as a Lawyer in Iran Tehran is rooted in upholding the principles of justice while adapting to the dynamic legal environment shaped by Islamic jurisprudence and modern legislation. This Resume serves as a testament to my commitment to excellence in legal practice within the heart of Iran's capital.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lawyer-tehran-legal-services-co."/>
    <w:p>
      <w:pPr>
        <w:pStyle w:val="Heading3"/>
      </w:pPr>
      <w:r>
        <w:rPr>
          <w:bCs/>
          <w:b/>
        </w:rPr>
        <w:t xml:space="preserve">Lawyer | Tehran Legal Services Co.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Served as lead attorney for high-profile cases in Tehran, including corporate disputes and administrative law matters.</w:t>
      </w:r>
    </w:p>
    <w:p>
      <w:pPr>
        <w:numPr>
          <w:ilvl w:val="0"/>
          <w:numId w:val="1001"/>
        </w:numPr>
        <w:pStyle w:val="Compact"/>
      </w:pPr>
      <w:r>
        <w:t xml:space="preserve">Advised multinational corporations on compliance with Iranian regulations, ensuring alignment with local laws in Tehran.</w:t>
      </w:r>
    </w:p>
    <w:p>
      <w:pPr>
        <w:numPr>
          <w:ilvl w:val="0"/>
          <w:numId w:val="1001"/>
        </w:numPr>
        <w:pStyle w:val="Compact"/>
      </w:pPr>
      <w:r>
        <w:t xml:space="preserve">Represented clients in the Tehran Revolutionary Court and civil courts, achieving favorable outcomes in over 80% of cases.</w:t>
      </w:r>
    </w:p>
    <w:bookmarkEnd w:id="21"/>
    <w:bookmarkStart w:id="22" w:name="legal-consultant-alborz-law-firm"/>
    <w:p>
      <w:pPr>
        <w:pStyle w:val="Heading3"/>
      </w:pPr>
      <w:r>
        <w:rPr>
          <w:bCs/>
          <w:b/>
        </w:rPr>
        <w:t xml:space="preserve">Legal Consultant | Alborz Law Firm</w:t>
      </w:r>
    </w:p>
    <w:p>
      <w:pPr>
        <w:pStyle w:val="FirstParagraph"/>
      </w:pPr>
      <w:r>
        <w:rPr>
          <w:iCs/>
          <w:i/>
        </w:rPr>
        <w:t xml:space="preserve">September 2012 – December 2017</w:t>
      </w:r>
    </w:p>
    <w:p>
      <w:pPr>
        <w:numPr>
          <w:ilvl w:val="0"/>
          <w:numId w:val="1002"/>
        </w:numPr>
        <w:pStyle w:val="Compact"/>
      </w:pPr>
      <w:r>
        <w:t xml:space="preserve">Pioneered a legal advisory program for small and medium enterprises in Tehran, focusing on contract law and business licensing.</w:t>
      </w:r>
    </w:p>
    <w:p>
      <w:pPr>
        <w:numPr>
          <w:ilvl w:val="0"/>
          <w:numId w:val="1002"/>
        </w:numPr>
        <w:pStyle w:val="Compact"/>
      </w:pPr>
      <w:r>
        <w:t xml:space="preserve">Collaborated with the Iranian Bar Association to draft educational materials on procedural law for aspiring Lawyers in Tehran.</w:t>
      </w:r>
    </w:p>
    <w:p>
      <w:pPr>
        <w:numPr>
          <w:ilvl w:val="0"/>
          <w:numId w:val="1002"/>
        </w:numPr>
        <w:pStyle w:val="Compact"/>
      </w:pPr>
      <w:r>
        <w:t xml:space="preserve">Provided pro bono services to underrepresented communities in Tehran, emphasizing access to justice through community legal clinics.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X81ed1826338fe223a48be7594ae7cfb60e73af0"/>
    <w:p>
      <w:pPr>
        <w:pStyle w:val="Heading3"/>
      </w:pPr>
      <w:r>
        <w:rPr>
          <w:bCs/>
          <w:b/>
        </w:rPr>
        <w:t xml:space="preserve">LL.M. in International Law | University of Tehran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3"/>
        </w:numPr>
        <w:pStyle w:val="Compact"/>
      </w:pPr>
      <w:r>
        <w:t xml:space="preserve">Specialized in comparative law, with a focus on the intersection of Islamic legal principles and international human rights standards.</w:t>
      </w:r>
    </w:p>
    <w:p>
      <w:pPr>
        <w:numPr>
          <w:ilvl w:val="0"/>
          <w:numId w:val="1003"/>
        </w:numPr>
        <w:pStyle w:val="Compact"/>
      </w:pPr>
      <w:r>
        <w:t xml:space="preserve">Published a thesis titled "The Role of Judiciary in Iran's Economic Reforms," which was recognized by the Tehran Legal Research Institute.</w:t>
      </w:r>
    </w:p>
    <w:bookmarkEnd w:id="24"/>
    <w:bookmarkStart w:id="25" w:name="X492c44a87d19bfde3bbc492659ee29387964321"/>
    <w:p>
      <w:pPr>
        <w:pStyle w:val="Heading3"/>
      </w:pPr>
      <w:r>
        <w:rPr>
          <w:bCs/>
          <w:b/>
        </w:rPr>
        <w:t xml:space="preserve">Bachelor of Laws (LL.B.) | Tehran University Faculty of Law</w:t>
      </w:r>
    </w:p>
    <w:p>
      <w:pPr>
        <w:pStyle w:val="FirstParagraph"/>
      </w:pPr>
      <w:r>
        <w:rPr>
          <w:iCs/>
          <w:i/>
        </w:rPr>
        <w:t xml:space="preserve">Graduated: 2008</w:t>
      </w:r>
    </w:p>
    <w:p>
      <w:pPr>
        <w:numPr>
          <w:ilvl w:val="0"/>
          <w:numId w:val="1004"/>
        </w:numPr>
        <w:pStyle w:val="Compact"/>
      </w:pPr>
      <w:r>
        <w:t xml:space="preserve">Top-performing graduate in constitutional law, with a thesis on the judicial independence of Iran's judiciary.</w:t>
      </w:r>
    </w:p>
    <w:p>
      <w:pPr>
        <w:numPr>
          <w:ilvl w:val="0"/>
          <w:numId w:val="1004"/>
        </w:numPr>
        <w:pStyle w:val="Compact"/>
      </w:pPr>
      <w:r>
        <w:t xml:space="preserve">Active member of the Tehran Law Students' Association, organizing seminars on legal ethics and professional responsibility.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Farsi (Persian) and English; proficient in legal drafting for international contracts.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Specialized in civil, criminal, and administrative law within the Iranian legal system. Experienced in family law, commercial litigation, and regulatory compliance.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Competence:</w:t>
      </w:r>
      <w:r>
        <w:t xml:space="preserve"> </w:t>
      </w:r>
      <w:r>
        <w:t xml:space="preserve">Proficient in using case management software and legal research platforms such as Westlaw Iran and LexisNexis.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Skilled in conflict resolution, negotiation, and mediation tailored to the cultural context of Iran Tehran.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Iranian Bar Association (IBA)</w:t>
      </w:r>
      <w:r>
        <w:t xml:space="preserve"> </w:t>
      </w:r>
      <w:r>
        <w:t xml:space="preserve">– Member since 2009; Active in the Tehran Chapter, contributing to legal policy discussions.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Islamic Jurisprudence and Law Research Center (Tehran)</w:t>
      </w:r>
      <w:r>
        <w:t xml:space="preserve"> </w:t>
      </w:r>
      <w:r>
        <w:t xml:space="preserve">– Collaborated on projects analyzing the integration of Sharia law with modern legal practices.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Tehran Legal Ethics Committee</w:t>
      </w:r>
      <w:r>
        <w:t xml:space="preserve"> </w:t>
      </w:r>
      <w:r>
        <w:t xml:space="preserve">– Served as a reviewer for ethical compliance in legal practice, ensuring adherence to Iranian professional standards.</w:t>
      </w:r>
    </w:p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of Excellence in Legal Practice (2019)</w:t>
      </w:r>
      <w:r>
        <w:t xml:space="preserve"> </w:t>
      </w:r>
      <w:r>
        <w:t xml:space="preserve">– Awarded by the Tehran Legal Council for outstanding contributions to justice and legal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Criminal Law (2017)</w:t>
      </w:r>
      <w:r>
        <w:t xml:space="preserve"> </w:t>
      </w:r>
      <w:r>
        <w:t xml:space="preserve">– Conducted by the Iranian Judicial Academy, focusing on modern approaches to criminal defense in Tehran.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Ethics Certification (2015)</w:t>
      </w:r>
      <w:r>
        <w:t xml:space="preserve"> </w:t>
      </w:r>
      <w:r>
        <w:t xml:space="preserve">– Issued by the IBA, emphasizing integrity and accountability in legal practice.</w:t>
      </w:r>
    </w:p>
    <w:bookmarkEnd w:id="29"/>
    <w:bookmarkStart w:id="30" w:name="publications-contributions"/>
    <w:p>
      <w:pPr>
        <w:pStyle w:val="Heading2"/>
      </w:pPr>
      <w:r>
        <w:t xml:space="preserve">Publications &amp;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"The Future of Legal Reforms in Iran Tehran"</w:t>
      </w:r>
      <w:r>
        <w:t xml:space="preserve"> </w:t>
      </w:r>
      <w:r>
        <w:t xml:space="preserve">– Published in the *Journal of Iranian Law Review* (2019), analyzing the impact of recent judicial reforms.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"Navigating Business Regulations in Iran"</w:t>
      </w:r>
      <w:r>
        <w:t xml:space="preserve"> </w:t>
      </w:r>
      <w:r>
        <w:t xml:space="preserve">– Co-authored with a team of Lawyers from Tehran, featured in an international business law forum (2020).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Legal Columnist for *Tehran Times*</w:t>
      </w:r>
      <w:r>
        <w:t xml:space="preserve"> </w:t>
      </w:r>
      <w:r>
        <w:t xml:space="preserve">– Regular contributor since 2017, discussing topics such as women's rights, corporate governance, and judicial transparency.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References include senior judges from the Tehran Revolutionary Court, partners at leading law firms in Iran Tehran, and academic leaders from Tehran University Law Faculty.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Lawyer in Iran Tehran, emphasizing expertise in the country's legal system. It reflects a commitment to the values of justice, integrity, and service within the context of Iranian law.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Lawyer in Iran Tehran</dc:title>
  <dc:creator/>
  <dc:language>en</dc:language>
  <cp:keywords/>
  <dcterms:created xsi:type="dcterms:W3CDTF">2026-07-20T16:42:00Z</dcterms:created>
  <dcterms:modified xsi:type="dcterms:W3CDTF">2026-07-20T16:42:00Z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