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Lawyer</w:t>
      </w:r>
      <w:r>
        <w:t xml:space="preserve"> </w:t>
      </w:r>
      <w:r>
        <w:t xml:space="preserve">in</w:t>
      </w:r>
      <w:r>
        <w:t xml:space="preserve"> </w:t>
      </w:r>
      <w:r>
        <w:t xml:space="preserve">Japan</w:t>
      </w:r>
      <w:r>
        <w:t xml:space="preserve"> </w:t>
      </w:r>
      <w:r>
        <w:t xml:space="preserve">Kyoto</w:t>
      </w:r>
    </w:p>
    <w:bookmarkStart w:id="34" w:name="resume"/>
    <w:p>
      <w:pPr>
        <w:pStyle w:val="Heading1"/>
      </w:pPr>
      <w:r>
        <w:rPr>
          <w:bCs/>
          <w:b/>
        </w:rPr>
        <w:t xml:space="preserve">Resume</w:t>
      </w:r>
    </w:p>
    <w:bookmarkStart w:id="33" w:name="X1c52980efabd76f8020717a63f760fc8ba8b31a"/>
    <w:p>
      <w:pPr>
        <w:pStyle w:val="Heading2"/>
      </w:pPr>
      <w:r>
        <w:rPr>
          <w:bCs/>
          <w:b/>
        </w:rPr>
        <w:t xml:space="preserve">Lawyer Specializing in Japan Kyoto Legal Framework</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Akira Tanaka</w:t>
      </w:r>
      <w:r>
        <w:br/>
      </w:r>
      <w:r>
        <w:rPr>
          <w:bCs/>
          <w:b/>
        </w:rPr>
        <w:t xml:space="preserve">Email:</w:t>
      </w:r>
      <w:r>
        <w:t xml:space="preserve"> </w:t>
      </w:r>
      <w:r>
        <w:t xml:space="preserve">akira.tanaka@kyoto-law.jp</w:t>
      </w:r>
      <w:r>
        <w:br/>
      </w:r>
      <w:r>
        <w:rPr>
          <w:bCs/>
          <w:b/>
        </w:rPr>
        <w:t xml:space="preserve">Phone:</w:t>
      </w:r>
      <w:r>
        <w:t xml:space="preserve"> </w:t>
      </w:r>
      <w:r>
        <w:t xml:space="preserve">+81-70-1234-5678</w:t>
      </w:r>
      <w:r>
        <w:br/>
      </w:r>
      <w:r>
        <w:rPr>
          <w:bCs/>
          <w:b/>
        </w:rPr>
        <w:t xml:space="preserve">Address:</w:t>
      </w:r>
      <w:r>
        <w:t xml:space="preserve"> </w:t>
      </w:r>
      <w:r>
        <w:t xml:space="preserve">123 Shijo-dori, Kamigyō-ku, Kyoto, Japan 602-8344</w:t>
      </w:r>
    </w:p>
    <w:bookmarkEnd w:id="20"/>
    <w:bookmarkStart w:id="21" w:name="professional-summary"/>
    <w:p>
      <w:pPr>
        <w:pStyle w:val="Heading3"/>
      </w:pPr>
      <w:r>
        <w:t xml:space="preserve">Professional Summary</w:t>
      </w:r>
    </w:p>
    <w:p>
      <w:pPr>
        <w:pStyle w:val="FirstParagraph"/>
      </w:pPr>
      <w:r>
        <w:t xml:space="preserve">A dedicated and experienced</w:t>
      </w:r>
      <w:r>
        <w:t xml:space="preserve"> </w:t>
      </w:r>
      <w:r>
        <w:rPr>
          <w:bCs/>
          <w:b/>
        </w:rPr>
        <w:t xml:space="preserve">Lawyer</w:t>
      </w:r>
      <w:r>
        <w:t xml:space="preserve"> </w:t>
      </w:r>
      <w:r>
        <w:t xml:space="preserve">with over a decade of expertise in navigating the complexities of Japanese law, particularly within the vibrant legal landscape of</w:t>
      </w:r>
      <w:r>
        <w:t xml:space="preserve"> </w:t>
      </w:r>
      <w:r>
        <w:rPr>
          <w:bCs/>
          <w:b/>
        </w:rPr>
        <w:t xml:space="preserve">Japan Kyoto</w:t>
      </w:r>
      <w:r>
        <w:t xml:space="preserve">. Specializing in corporate law, dispute resolution, and international trade regulations, I have built a reputation for delivering precise legal solutions tailored to the unique needs of clients in Kyoto and beyond. My career as a</w:t>
      </w:r>
      <w:r>
        <w:t xml:space="preserve"> </w:t>
      </w:r>
      <w:r>
        <w:rPr>
          <w:bCs/>
          <w:b/>
        </w:rPr>
        <w:t xml:space="preserve">Lawyer</w:t>
      </w:r>
      <w:r>
        <w:t xml:space="preserve"> </w:t>
      </w:r>
      <w:r>
        <w:t xml:space="preserve">is deeply rooted in understanding the cultural and regulatory nuances of&lt; strong&gt; Japan Kyoto, ensuring compliance with local statutes while aligning with global standards. This resume highlights my commitment to justice, integrity, and excellence in legal practice within one of Japan’s most historically rich and economically dynamic regions.</w:t>
      </w:r>
    </w:p>
    <w:bookmarkEnd w:id="21"/>
    <w:bookmarkStart w:id="24" w:name="legal-experience"/>
    <w:p>
      <w:pPr>
        <w:pStyle w:val="Heading3"/>
      </w:pPr>
      <w:r>
        <w:t xml:space="preserve">Legal Experience</w:t>
      </w:r>
    </w:p>
    <w:bookmarkStart w:id="22" w:name="kyoto-legal-consulting-group-2015present"/>
    <w:p>
      <w:pPr>
        <w:pStyle w:val="Heading4"/>
      </w:pPr>
      <w:r>
        <w:t xml:space="preserve">Kyoto Legal Consulting Group (2015–Present)</w:t>
      </w:r>
    </w:p>
    <w:p>
      <w:pPr>
        <w:numPr>
          <w:ilvl w:val="0"/>
          <w:numId w:val="1001"/>
        </w:numPr>
        <w:pStyle w:val="Compact"/>
      </w:pPr>
      <w:r>
        <w:t xml:space="preserve">Provided legal counsel to multinational corporations operating in</w:t>
      </w:r>
      <w:r>
        <w:t xml:space="preserve"> </w:t>
      </w:r>
      <w:r>
        <w:rPr>
          <w:bCs/>
          <w:b/>
        </w:rPr>
        <w:t xml:space="preserve">Japan Kyoto</w:t>
      </w:r>
      <w:r>
        <w:t xml:space="preserve">, focusing on contract negotiations, intellectual property protection, and regulatory compliance.</w:t>
      </w:r>
    </w:p>
    <w:p>
      <w:pPr>
        <w:numPr>
          <w:ilvl w:val="0"/>
          <w:numId w:val="1001"/>
        </w:numPr>
        <w:pStyle w:val="Compact"/>
      </w:pPr>
      <w:r>
        <w:t xml:space="preserve">Represented clients in civil litigation cases involving property disputes and labor law matters, achieving favorable outcomes through strategic advocacy.</w:t>
      </w:r>
    </w:p>
    <w:p>
      <w:pPr>
        <w:numPr>
          <w:ilvl w:val="0"/>
          <w:numId w:val="1001"/>
        </w:numPr>
        <w:pStyle w:val="Compact"/>
      </w:pPr>
      <w:r>
        <w:t xml:space="preserve">Collaborated with local authorities and legal institutions in&lt; strong&gt; Japan Kyoto to draft policy recommendations for small businesses navigating the Japanese regulatory environment.</w:t>
      </w:r>
    </w:p>
    <w:p>
      <w:pPr>
        <w:numPr>
          <w:ilvl w:val="0"/>
          <w:numId w:val="1001"/>
        </w:numPr>
        <w:pStyle w:val="Compact"/>
      </w:pPr>
      <w:r>
        <w:t xml:space="preserve">Led workshops on Japanese corporate governance for international clients, emphasizing the importance of cultural sensitivity in legal practices.</w:t>
      </w:r>
    </w:p>
    <w:bookmarkEnd w:id="22"/>
    <w:bookmarkStart w:id="23" w:name="tokyo-law-firm-20102015"/>
    <w:p>
      <w:pPr>
        <w:pStyle w:val="Heading4"/>
      </w:pPr>
      <w:r>
        <w:t xml:space="preserve">Tokyo Law Firm (2010–2015)</w:t>
      </w:r>
    </w:p>
    <w:p>
      <w:pPr>
        <w:numPr>
          <w:ilvl w:val="0"/>
          <w:numId w:val="1002"/>
        </w:numPr>
        <w:pStyle w:val="Compact"/>
      </w:pPr>
      <w:r>
        <w:t xml:space="preserve">Managed a diverse caseload including commercial disputes and family law, leveraging my knowledge of Japanese civil code to deliver tailored legal strategies.</w:t>
      </w:r>
    </w:p>
    <w:p>
      <w:pPr>
        <w:numPr>
          <w:ilvl w:val="0"/>
          <w:numId w:val="1002"/>
        </w:numPr>
        <w:pStyle w:val="Compact"/>
      </w:pPr>
      <w:r>
        <w:t xml:space="preserve">Advised on cross-border transactions involving Japanese and foreign entities, ensuring adherence to&lt; strong&gt; Japan Kyoto's specific legal frameworks.</w:t>
      </w:r>
    </w:p>
    <w:p>
      <w:pPr>
        <w:numPr>
          <w:ilvl w:val="0"/>
          <w:numId w:val="1002"/>
        </w:numPr>
        <w:pStyle w:val="Compact"/>
      </w:pPr>
      <w:r>
        <w:t xml:space="preserve">Contributed to the firm’s pro bono initiatives by supporting local NGOs in&lt; strong&gt; Japan Kyoto, focusing on social welfare and community development.</w:t>
      </w:r>
    </w:p>
    <w:bookmarkEnd w:id="23"/>
    <w:bookmarkEnd w:id="24"/>
    <w:bookmarkStart w:id="27" w:name="education"/>
    <w:p>
      <w:pPr>
        <w:pStyle w:val="Heading3"/>
      </w:pPr>
      <w:r>
        <w:t xml:space="preserve">Education</w:t>
      </w:r>
    </w:p>
    <w:bookmarkStart w:id="25" w:name="X06d8dc501e9d86c2f6868f18e5aab0930bb9850"/>
    <w:p>
      <w:pPr>
        <w:pStyle w:val="Heading4"/>
      </w:pPr>
      <w:r>
        <w:t xml:space="preserve">University of Kyoto, Faculty of Law (2005–2010)</w:t>
      </w:r>
    </w:p>
    <w:p>
      <w:pPr>
        <w:pStyle w:val="FirstParagraph"/>
      </w:pPr>
      <w:r>
        <w:t xml:space="preserve">Bachelor of Laws (LL.B.) with honors. Specialized in Japanese constitutional law and comparative legal systems. Participated in internships at the Kyoto High Court, gaining firsthand experience in judicial procedures specific to&lt; strong&gt; Japan Kyoto.</w:t>
      </w:r>
    </w:p>
    <w:bookmarkEnd w:id="25"/>
    <w:bookmarkStart w:id="26" w:name="X0af483d544699090121237369a8cfdff364eb07"/>
    <w:p>
      <w:pPr>
        <w:pStyle w:val="Heading4"/>
      </w:pPr>
      <w:r>
        <w:t xml:space="preserve">Harvard Law School, Certificate in International Legal Practice (2011)</w:t>
      </w:r>
    </w:p>
    <w:p>
      <w:pPr>
        <w:pStyle w:val="FirstParagraph"/>
      </w:pPr>
      <w:r>
        <w:t xml:space="preserve">Courses focused on global legal trends and their implications for Japanese jurisprudence. Strengthened my ability to bridge international standards with&lt; strong&gt; Japan Kyoto's unique legal traditions.</w:t>
      </w:r>
    </w:p>
    <w:bookmarkEnd w:id="26"/>
    <w:bookmarkEnd w:id="27"/>
    <w:bookmarkStart w:id="28" w:name="certifications-professional-development"/>
    <w:p>
      <w:pPr>
        <w:pStyle w:val="Heading3"/>
      </w:pPr>
      <w:r>
        <w:t xml:space="preserve">Certifications &amp; Professional Development</w:t>
      </w:r>
    </w:p>
    <w:p>
      <w:pPr>
        <w:numPr>
          <w:ilvl w:val="0"/>
          <w:numId w:val="1003"/>
        </w:numPr>
        <w:pStyle w:val="Compact"/>
      </w:pPr>
      <w:r>
        <w:rPr>
          <w:bCs/>
          <w:b/>
        </w:rPr>
        <w:t xml:space="preserve">National Bar Examination, Japan (2012)</w:t>
      </w:r>
      <w:r>
        <w:t xml:space="preserve">: Licensed to practice law in all jurisdictions across&lt; strong&gt; Japan Kyoto and beyond.</w:t>
      </w:r>
    </w:p>
    <w:p>
      <w:pPr>
        <w:numPr>
          <w:ilvl w:val="0"/>
          <w:numId w:val="1003"/>
        </w:numPr>
        <w:pStyle w:val="Compact"/>
      </w:pPr>
      <w:r>
        <w:rPr>
          <w:bCs/>
          <w:b/>
        </w:rPr>
        <w:t xml:space="preserve">Japanese Language Proficiency Test (JLPT) N1 (2009)</w:t>
      </w:r>
      <w:r>
        <w:t xml:space="preserve">: Fluent in Japanese, enabling seamless communication with local clients and stakeholders.</w:t>
      </w:r>
    </w:p>
    <w:p>
      <w:pPr>
        <w:numPr>
          <w:ilvl w:val="0"/>
          <w:numId w:val="1003"/>
        </w:numPr>
        <w:pStyle w:val="Compact"/>
      </w:pPr>
      <w:r>
        <w:rPr>
          <w:bCs/>
          <w:b/>
        </w:rPr>
        <w:t xml:space="preserve">Certified Mediator, Kyoto Dispute Resolution Center (2018)</w:t>
      </w:r>
      <w:r>
        <w:t xml:space="preserve">: Skilled in conflict resolution and negotiation within&lt; strong&gt; Japan Kyoto's legal culture.</w:t>
      </w:r>
    </w:p>
    <w:p>
      <w:pPr>
        <w:numPr>
          <w:ilvl w:val="0"/>
          <w:numId w:val="1003"/>
        </w:numPr>
        <w:pStyle w:val="Compact"/>
      </w:pPr>
      <w:r>
        <w:t xml:space="preserve">Continuing education in Japanese tax law and labor regulations, ensuring up-to-date expertise for clients in&lt; strong&gt; Japan Kyoto.</w:t>
      </w:r>
    </w:p>
    <w:bookmarkEnd w:id="28"/>
    <w:bookmarkStart w:id="29" w:name="languages"/>
    <w:p>
      <w:pPr>
        <w:pStyle w:val="Heading3"/>
      </w:pPr>
      <w:r>
        <w:t xml:space="preserve">Languages</w:t>
      </w:r>
    </w:p>
    <w:p>
      <w:pPr>
        <w:numPr>
          <w:ilvl w:val="0"/>
          <w:numId w:val="1004"/>
        </w:numPr>
        <w:pStyle w:val="Compact"/>
      </w:pPr>
      <w:r>
        <w:t xml:space="preserve">Japanese: Native speaker</w:t>
      </w:r>
    </w:p>
    <w:p>
      <w:pPr>
        <w:numPr>
          <w:ilvl w:val="0"/>
          <w:numId w:val="1004"/>
        </w:numPr>
        <w:pStyle w:val="Compact"/>
      </w:pPr>
      <w:r>
        <w:t xml:space="preserve">English: Fluently proficient (TOEFL iBT 110)</w:t>
      </w:r>
    </w:p>
    <w:p>
      <w:pPr>
        <w:numPr>
          <w:ilvl w:val="0"/>
          <w:numId w:val="1004"/>
        </w:numPr>
        <w:pStyle w:val="Compact"/>
      </w:pPr>
      <w:r>
        <w:t xml:space="preserve">French: Basic conversational skills (CEFR A2)</w:t>
      </w:r>
    </w:p>
    <w:bookmarkEnd w:id="29"/>
    <w:bookmarkStart w:id="30" w:name="key-skills"/>
    <w:p>
      <w:pPr>
        <w:pStyle w:val="Heading3"/>
      </w:pPr>
      <w:r>
        <w:t xml:space="preserve">Key Skills</w:t>
      </w:r>
    </w:p>
    <w:p>
      <w:pPr>
        <w:numPr>
          <w:ilvl w:val="0"/>
          <w:numId w:val="1005"/>
        </w:numPr>
        <w:pStyle w:val="Compact"/>
      </w:pPr>
      <w:r>
        <w:t xml:space="preserve">Expertise in Japanese civil, corporate, and administrative law.</w:t>
      </w:r>
    </w:p>
    <w:p>
      <w:pPr>
        <w:numPr>
          <w:ilvl w:val="0"/>
          <w:numId w:val="1005"/>
        </w:numPr>
        <w:pStyle w:val="Compact"/>
      </w:pPr>
      <w:r>
        <w:t xml:space="preserve">Strong analytical and problem-solving abilities tailored to&lt; strong&gt; Japan Kyoto's legal challenges.</w:t>
      </w:r>
    </w:p>
    <w:p>
      <w:pPr>
        <w:numPr>
          <w:ilvl w:val="0"/>
          <w:numId w:val="1005"/>
        </w:numPr>
        <w:pStyle w:val="Compact"/>
      </w:pPr>
      <w:r>
        <w:t xml:space="preserve">Possess a deep understanding of&lt; strong&gt; Japan Kyoto's cultural context, ensuring culturally informed legal strategies.</w:t>
      </w:r>
    </w:p>
    <w:p>
      <w:pPr>
        <w:numPr>
          <w:ilvl w:val="0"/>
          <w:numId w:val="1005"/>
        </w:numPr>
        <w:pStyle w:val="Compact"/>
      </w:pPr>
      <w:r>
        <w:t xml:space="preserve">Skilled in drafting and reviewing complex legal documents, including contracts and litigation filings.</w:t>
      </w:r>
    </w:p>
    <w:p>
      <w:pPr>
        <w:numPr>
          <w:ilvl w:val="0"/>
          <w:numId w:val="1005"/>
        </w:numPr>
        <w:pStyle w:val="Compact"/>
      </w:pPr>
      <w:r>
        <w:t xml:space="preserve">Effective communication and negotiation skills, with a proven track record in international client relations.</w:t>
      </w:r>
    </w:p>
    <w:bookmarkEnd w:id="30"/>
    <w:bookmarkStart w:id="31" w:name="community-involvement"/>
    <w:p>
      <w:pPr>
        <w:pStyle w:val="Heading3"/>
      </w:pPr>
      <w:r>
        <w:t xml:space="preserve">Community Involvement</w:t>
      </w:r>
    </w:p>
    <w:p>
      <w:pPr>
        <w:pStyle w:val="FirstParagraph"/>
      </w:pPr>
      <w:r>
        <w:t xml:space="preserve">Active member of the Kyoto Bar Association, contributing to initiatives that promote legal education and access to justice in&lt; strong&gt; Japan Kyoto. Regularly participates in local seminars on Japanese legal reforms, emphasizing the importance of adapting to evolving regulations while preserving traditional values.</w:t>
      </w:r>
    </w:p>
    <w:bookmarkEnd w:id="31"/>
    <w:bookmarkStart w:id="32" w:name="additional-information"/>
    <w:p>
      <w:pPr>
        <w:pStyle w:val="Heading3"/>
      </w:pPr>
      <w:r>
        <w:t xml:space="preserve">Additional Information</w:t>
      </w:r>
    </w:p>
    <w:p>
      <w:pPr>
        <w:pStyle w:val="FirstParagraph"/>
      </w:pPr>
      <w:r>
        <w:rPr>
          <w:bCs/>
          <w:b/>
        </w:rPr>
        <w:t xml:space="preserve">Professional Affiliations:</w:t>
      </w:r>
      <w:r>
        <w:t xml:space="preserve"> </w:t>
      </w:r>
      <w:r>
        <w:t xml:space="preserve">Member of the Japan Federation of Bar Associations (JFBA), Kyoto Branch.</w:t>
      </w:r>
      <w:r>
        <w:t xml:space="preserve"> </w:t>
      </w:r>
      <w:r>
        <w:rPr>
          <w:bCs/>
          <w:b/>
        </w:rPr>
        <w:t xml:space="preserve">Awards:</w:t>
      </w:r>
      <w:r>
        <w:t xml:space="preserve"> </w:t>
      </w:r>
      <w:r>
        <w:t xml:space="preserve">Recognized as "Top Lawyer in&lt; strong&gt; Japan Kyoto" by Legal Times 2022.</w:t>
      </w:r>
      <w:r>
        <w:t xml:space="preserve"> </w:t>
      </w:r>
      <w:r>
        <w:rPr>
          <w:bCs/>
          <w:b/>
        </w:rPr>
        <w:t xml:space="preserve">Clients:</w:t>
      </w:r>
      <w:r>
        <w:t xml:space="preserve"> </w:t>
      </w:r>
      <w:r>
        <w:t xml:space="preserve">Served a diverse clientele, including startups, multinational corporations, and individual clients seeking legal guidance in&lt; strong&gt; Japan Kyoto.</w:t>
      </w:r>
    </w:p>
    <w:bookmarkEnd w:id="32"/>
    <w:p>
      <w:pPr>
        <w:pStyle w:val="BodyText"/>
      </w:pPr>
      <w:r>
        <w:t xml:space="preserve">This resume reflects the professional journey of a dedicated</w:t>
      </w:r>
      <w:r>
        <w:t xml:space="preserve"> </w:t>
      </w:r>
      <w:r>
        <w:rPr>
          <w:bCs/>
          <w:b/>
        </w:rPr>
        <w:t xml:space="preserve">Lawyer</w:t>
      </w:r>
      <w:r>
        <w:t xml:space="preserve">, committed to upholding the highest standards of legal practice within&lt; strong&gt; Japan Kyoto. It underscores my expertise, cultural awareness, and passion for delivering exceptional legal services in one of Japan’s most iconic cities.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Lawyer in Japan Kyoto</dc:title>
  <dc:creator/>
  <dc:language>en</dc:language>
  <cp:keywords/>
  <dcterms:created xsi:type="dcterms:W3CDTF">2026-07-23T15:37:08Z</dcterms:created>
  <dcterms:modified xsi:type="dcterms:W3CDTF">2026-07-23T15:37:08Z</dcterms:modified>
</cp:coreProperties>
</file>

<file path=docProps/custom.xml><?xml version="1.0" encoding="utf-8"?>
<Properties xmlns="http://schemas.openxmlformats.org/officeDocument/2006/custom-properties" xmlns:vt="http://schemas.openxmlformats.org/officeDocument/2006/docPropsVTypes"/>
</file>