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Lawyer</w:t>
      </w:r>
      <w:r>
        <w:t xml:space="preserve"> </w:t>
      </w:r>
      <w:r>
        <w:t xml:space="preserve">in</w:t>
      </w:r>
      <w:r>
        <w:t xml:space="preserve"> </w:t>
      </w:r>
      <w:r>
        <w:t xml:space="preserve">Netherlands</w:t>
      </w:r>
      <w:r>
        <w:t xml:space="preserve"> </w:t>
      </w:r>
      <w:r>
        <w:t xml:space="preserve">Amsterdam</w:t>
      </w:r>
    </w:p>
    <w:bookmarkStart w:id="33" w:name="john-doe"/>
    <w:p>
      <w:pPr>
        <w:pStyle w:val="Heading1"/>
      </w:pPr>
      <w:r>
        <w:t xml:space="preserve">John Doe</w:t>
      </w:r>
    </w:p>
    <w:p>
      <w:pPr>
        <w:pStyle w:val="FirstParagraph"/>
      </w:pPr>
      <w:r>
        <w:rPr>
          <w:bCs/>
          <w:b/>
        </w:rPr>
        <w:t xml:space="preserve">Address:</w:t>
      </w:r>
      <w:r>
        <w:t xml:space="preserve"> </w:t>
      </w:r>
      <w:r>
        <w:t xml:space="preserve">Amsterdamsestraat 123, 1012 AB Amsterdam, Netherlands</w:t>
      </w:r>
      <w:r>
        <w:br/>
      </w:r>
      <w:r>
        <w:rPr>
          <w:bCs/>
          <w:b/>
        </w:rPr>
        <w:t xml:space="preserve">Email:</w:t>
      </w:r>
      <w:r>
        <w:t xml:space="preserve"> </w:t>
      </w:r>
      <w:r>
        <w:t xml:space="preserve">john.doe@lawyeramsterdam.nl</w:t>
      </w:r>
      <w:r>
        <w:br/>
      </w:r>
      <w:r>
        <w:rPr>
          <w:bCs/>
          <w:b/>
        </w:rPr>
        <w:t xml:space="preserve">Phone:</w:t>
      </w:r>
      <w:r>
        <w:t xml:space="preserve"> </w:t>
      </w:r>
      <w:r>
        <w:t xml:space="preserve">+31 6 12345678</w:t>
      </w:r>
    </w:p>
    <w:bookmarkStart w:id="20" w:name="professional-summary"/>
    <w:p>
      <w:pPr>
        <w:pStyle w:val="Heading2"/>
      </w:pPr>
      <w:r>
        <w:t xml:space="preserve">Professional Summary</w:t>
      </w:r>
    </w:p>
    <w:p>
      <w:pPr>
        <w:pStyle w:val="FirstParagraph"/>
      </w:pPr>
      <w:r>
        <w:t xml:space="preserve">A dedicated and experienced Lawyer in the Netherlands Amsterdam, specializing in corporate law, dispute resolution, and international commercial transactions. With over a decade of expertise in navigating the complexities of Dutch legal frameworks, I provide strategic legal counsel to clients across industries. My work is rooted in a deep understanding of the Netherlands Amsterdam's unique legal environment, including its adherence to European Union regulations and local jurisprudence. As a trusted advocate for businesses and individuals, I combine analytical rigor with client-focused solutions to deliver optimal outcomes in both courtrooms and boardrooms.</w:t>
      </w:r>
    </w:p>
    <w:bookmarkEnd w:id="20"/>
    <w:bookmarkStart w:id="24" w:name="professional-experience"/>
    <w:p>
      <w:pPr>
        <w:pStyle w:val="Heading2"/>
      </w:pPr>
      <w:r>
        <w:t xml:space="preserve">Professional Experience</w:t>
      </w:r>
    </w:p>
    <w:bookmarkStart w:id="21" w:name="Xef981312e3a1be9edf01fd54062c564f1e7b9fa"/>
    <w:p>
      <w:pPr>
        <w:pStyle w:val="Heading3"/>
      </w:pPr>
      <w:r>
        <w:t xml:space="preserve">Senior Lawyer | Van der Meer &amp; Partners, Amsterdam</w:t>
      </w:r>
    </w:p>
    <w:p>
      <w:pPr>
        <w:pStyle w:val="FirstParagraph"/>
      </w:pPr>
      <w:r>
        <w:rPr>
          <w:iCs/>
          <w:i/>
        </w:rPr>
        <w:t xml:space="preserve">January 2018 – Present</w:t>
      </w:r>
    </w:p>
    <w:p>
      <w:pPr>
        <w:numPr>
          <w:ilvl w:val="0"/>
          <w:numId w:val="1001"/>
        </w:numPr>
        <w:pStyle w:val="Compact"/>
      </w:pPr>
      <w:r>
        <w:t xml:space="preserve">Provided legal representation for multinational corporations in corporate governance, mergers and acquisitions, and compliance with Dutch labor laws. Successfully mediated over 50 high-stakes disputes involving cross-border contracts.</w:t>
      </w:r>
    </w:p>
    <w:p>
      <w:pPr>
        <w:numPr>
          <w:ilvl w:val="0"/>
          <w:numId w:val="1001"/>
        </w:numPr>
        <w:pStyle w:val="Compact"/>
      </w:pPr>
      <w:r>
        <w:t xml:space="preserve">Advised clients on navigating the Netherlands Amsterdam's tax regulations, ensuring alignment with EU directives and minimizing legal risks. Collaborated with local authorities to resolve regulatory challenges for startups in the tech sector.</w:t>
      </w:r>
    </w:p>
    <w:p>
      <w:pPr>
        <w:numPr>
          <w:ilvl w:val="0"/>
          <w:numId w:val="1001"/>
        </w:numPr>
        <w:pStyle w:val="Compact"/>
      </w:pPr>
      <w:r>
        <w:t xml:space="preserve">Developed a specialized practice in commercial litigation, representing clients in cases before the Amsterdam District Court and higher appellate courts. Achieved a 90% success rate in dispute resolution for corporate clients.</w:t>
      </w:r>
    </w:p>
    <w:bookmarkEnd w:id="21"/>
    <w:bookmarkStart w:id="22" w:name="associate-lawyer-de-wit-co.-amsterdam"/>
    <w:p>
      <w:pPr>
        <w:pStyle w:val="Heading3"/>
      </w:pPr>
      <w:r>
        <w:t xml:space="preserve">Associate Lawyer | De Wit &amp; Co., Amsterdam</w:t>
      </w:r>
    </w:p>
    <w:p>
      <w:pPr>
        <w:pStyle w:val="FirstParagraph"/>
      </w:pPr>
      <w:r>
        <w:rPr>
          <w:iCs/>
          <w:i/>
        </w:rPr>
        <w:t xml:space="preserve">June 2014 – December 2017</w:t>
      </w:r>
    </w:p>
    <w:p>
      <w:pPr>
        <w:numPr>
          <w:ilvl w:val="0"/>
          <w:numId w:val="1002"/>
        </w:numPr>
        <w:pStyle w:val="Compact"/>
      </w:pPr>
      <w:r>
        <w:t xml:space="preserve">Supported senior attorneys in drafting legal documents, conducting case research, and preparing for trials. Focused on civil law and property rights, with a particular emphasis on residential and commercial real estate transactions in the Netherlands Amsterdam.</w:t>
      </w:r>
    </w:p>
    <w:p>
      <w:pPr>
        <w:numPr>
          <w:ilvl w:val="0"/>
          <w:numId w:val="1002"/>
        </w:numPr>
        <w:pStyle w:val="Compact"/>
      </w:pPr>
      <w:r>
        <w:t xml:space="preserve">Assisted in the due diligence process for mergers involving Dutch subsidiaries of international firms. Ensured compliance with the Dutch Civil Code (Burgerlijk Wetboek) and local zoning laws.</w:t>
      </w:r>
    </w:p>
    <w:p>
      <w:pPr>
        <w:numPr>
          <w:ilvl w:val="0"/>
          <w:numId w:val="1002"/>
        </w:numPr>
        <w:pStyle w:val="Compact"/>
      </w:pPr>
      <w:r>
        <w:t xml:space="preserve">Organized seminars on legal updates related to EU regulations, attracting over 200 participants from Amsterdam-based businesses and legal professionals.</w:t>
      </w:r>
    </w:p>
    <w:bookmarkEnd w:id="22"/>
    <w:bookmarkStart w:id="23" w:name="legal-intern-amsterdam-law-firm"/>
    <w:p>
      <w:pPr>
        <w:pStyle w:val="Heading3"/>
      </w:pPr>
      <w:r>
        <w:t xml:space="preserve">Legal Intern | Amsterdam Law Firm</w:t>
      </w:r>
    </w:p>
    <w:p>
      <w:pPr>
        <w:pStyle w:val="FirstParagraph"/>
      </w:pPr>
      <w:r>
        <w:rPr>
          <w:iCs/>
          <w:i/>
        </w:rPr>
        <w:t xml:space="preserve">July 2012 – May 2014</w:t>
      </w:r>
    </w:p>
    <w:p>
      <w:pPr>
        <w:numPr>
          <w:ilvl w:val="0"/>
          <w:numId w:val="1003"/>
        </w:numPr>
        <w:pStyle w:val="Compact"/>
      </w:pPr>
      <w:r>
        <w:t xml:space="preserve">Gained hands-on experience in court procedures, client consultations, and legal documentation. Focused on family law and civil disputes, working directly under the supervision of a licensed attorney.</w:t>
      </w:r>
    </w:p>
    <w:p>
      <w:pPr>
        <w:numPr>
          <w:ilvl w:val="0"/>
          <w:numId w:val="1003"/>
        </w:numPr>
        <w:pStyle w:val="Compact"/>
      </w:pPr>
      <w:r>
        <w:t xml:space="preserve">Conducted extensive research on Dutch case law to support arguments in court. Contributed to the preparation of over 100 legal briefs for cases involving property rights and contractual obligations.</w:t>
      </w:r>
    </w:p>
    <w:bookmarkEnd w:id="23"/>
    <w:bookmarkEnd w:id="24"/>
    <w:bookmarkStart w:id="27" w:name="education"/>
    <w:p>
      <w:pPr>
        <w:pStyle w:val="Heading2"/>
      </w:pPr>
      <w:r>
        <w:t xml:space="preserve">Education</w:t>
      </w:r>
    </w:p>
    <w:bookmarkStart w:id="25" w:name="msc-in-law-vrije-universiteit-amsterdam"/>
    <w:p>
      <w:pPr>
        <w:pStyle w:val="Heading3"/>
      </w:pPr>
      <w:r>
        <w:t xml:space="preserve">MSc in Law | Vrije Universiteit Amsterdam</w:t>
      </w:r>
    </w:p>
    <w:p>
      <w:pPr>
        <w:pStyle w:val="FirstParagraph"/>
      </w:pPr>
      <w:r>
        <w:rPr>
          <w:iCs/>
          <w:i/>
        </w:rPr>
        <w:t xml:space="preserve">Graduated: June 2014</w:t>
      </w:r>
    </w:p>
    <w:p>
      <w:pPr>
        <w:pStyle w:val="BodyText"/>
      </w:pPr>
      <w:r>
        <w:t xml:space="preserve">Specialized in European Union Law and Corporate Governance. Honored with the "Best Thesis Award" for research on the implications of EU data protection laws on Dutch businesses.</w:t>
      </w:r>
    </w:p>
    <w:bookmarkEnd w:id="25"/>
    <w:bookmarkStart w:id="26" w:name="X31bc09c16a2f0f48cf1ae8d0a67af4fcad1ae11"/>
    <w:p>
      <w:pPr>
        <w:pStyle w:val="Heading3"/>
      </w:pPr>
      <w:r>
        <w:t xml:space="preserve">BSc in Jurisprudence | Erasmus University Rotterdam</w:t>
      </w:r>
    </w:p>
    <w:p>
      <w:pPr>
        <w:pStyle w:val="FirstParagraph"/>
      </w:pPr>
      <w:r>
        <w:rPr>
          <w:iCs/>
          <w:i/>
        </w:rPr>
        <w:t xml:space="preserve">Graduated: June 2011</w:t>
      </w:r>
    </w:p>
    <w:p>
      <w:pPr>
        <w:pStyle w:val="BodyText"/>
      </w:pPr>
      <w:r>
        <w:t xml:space="preserve">Completed coursework in Constitutional Law, Criminal Procedure, and International Commercial Law. Participated in moot court competitions, winning regional accolades for argumentation skills.</w:t>
      </w:r>
    </w:p>
    <w:bookmarkEnd w:id="26"/>
    <w:bookmarkEnd w:id="27"/>
    <w:bookmarkStart w:id="28" w:name="skills"/>
    <w:p>
      <w:pPr>
        <w:pStyle w:val="Heading2"/>
      </w:pPr>
      <w:r>
        <w:t xml:space="preserve">Skills</w:t>
      </w:r>
    </w:p>
    <w:p>
      <w:pPr>
        <w:numPr>
          <w:ilvl w:val="0"/>
          <w:numId w:val="1004"/>
        </w:numPr>
        <w:pStyle w:val="Compact"/>
      </w:pPr>
      <w:r>
        <w:rPr>
          <w:bCs/>
          <w:b/>
        </w:rPr>
        <w:t xml:space="preserve">Languages:</w:t>
      </w:r>
      <w:r>
        <w:t xml:space="preserve"> </w:t>
      </w:r>
      <w:r>
        <w:t xml:space="preserve">Dutch (native), English (fluent), German (intermediate)</w:t>
      </w:r>
    </w:p>
    <w:p>
      <w:pPr>
        <w:numPr>
          <w:ilvl w:val="0"/>
          <w:numId w:val="1004"/>
        </w:numPr>
        <w:pStyle w:val="Compact"/>
      </w:pPr>
      <w:r>
        <w:rPr>
          <w:bCs/>
          <w:b/>
        </w:rPr>
        <w:t xml:space="preserve">Legal Expertise:</w:t>
      </w:r>
      <w:r>
        <w:t xml:space="preserve"> </w:t>
      </w:r>
      <w:r>
        <w:t xml:space="preserve">Corporate Law, Commercial Litigation, EU Regulatory Compliance, Property Law</w:t>
      </w:r>
    </w:p>
    <w:p>
      <w:pPr>
        <w:numPr>
          <w:ilvl w:val="0"/>
          <w:numId w:val="1004"/>
        </w:numPr>
        <w:pStyle w:val="Compact"/>
      </w:pPr>
      <w:r>
        <w:rPr>
          <w:bCs/>
          <w:b/>
        </w:rPr>
        <w:t xml:space="preserve">Tech Proficiency:</w:t>
      </w:r>
      <w:r>
        <w:t xml:space="preserve"> </w:t>
      </w:r>
      <w:r>
        <w:t xml:space="preserve">Legal Research Databases (Westlaw, LexisNexis), Microsoft Office Suite</w:t>
      </w:r>
    </w:p>
    <w:p>
      <w:pPr>
        <w:numPr>
          <w:ilvl w:val="0"/>
          <w:numId w:val="1004"/>
        </w:numPr>
        <w:pStyle w:val="Compact"/>
      </w:pPr>
      <w:r>
        <w:rPr>
          <w:bCs/>
          <w:b/>
        </w:rPr>
        <w:t xml:space="preserve">Soft Skills:</w:t>
      </w:r>
      <w:r>
        <w:t xml:space="preserve"> </w:t>
      </w:r>
      <w:r>
        <w:t xml:space="preserve">Negotiation, Client Relationship Management, Cross-Cultural Communication</w:t>
      </w:r>
    </w:p>
    <w:bookmarkEnd w:id="28"/>
    <w:bookmarkStart w:id="29" w:name="certifications-licenses"/>
    <w:p>
      <w:pPr>
        <w:pStyle w:val="Heading2"/>
      </w:pPr>
      <w:r>
        <w:t xml:space="preserve">Certifications &amp; Licenses</w:t>
      </w:r>
    </w:p>
    <w:p>
      <w:pPr>
        <w:numPr>
          <w:ilvl w:val="0"/>
          <w:numId w:val="1005"/>
        </w:numPr>
        <w:pStyle w:val="Compact"/>
      </w:pPr>
      <w:r>
        <w:rPr>
          <w:bCs/>
          <w:b/>
        </w:rPr>
        <w:t xml:space="preserve">Bar Association Membership:</w:t>
      </w:r>
      <w:r>
        <w:t xml:space="preserve"> </w:t>
      </w:r>
      <w:r>
        <w:t xml:space="preserve">Registered with the Netherlands Bar Association (Nederlandse Advocatenkamer), License No. 123456.</w:t>
      </w:r>
    </w:p>
    <w:p>
      <w:pPr>
        <w:numPr>
          <w:ilvl w:val="0"/>
          <w:numId w:val="1005"/>
        </w:numPr>
        <w:pStyle w:val="Compact"/>
      </w:pPr>
      <w:r>
        <w:rPr>
          <w:bCs/>
          <w:b/>
        </w:rPr>
        <w:t xml:space="preserve">Certified EU Compliance Specialist:</w:t>
      </w:r>
      <w:r>
        <w:t xml:space="preserve"> </w:t>
      </w:r>
      <w:r>
        <w:t xml:space="preserve">Recognized by the European Law Institute for expertise in GDPR and data protection regulations.</w:t>
      </w:r>
    </w:p>
    <w:p>
      <w:pPr>
        <w:numPr>
          <w:ilvl w:val="0"/>
          <w:numId w:val="1005"/>
        </w:numPr>
        <w:pStyle w:val="Compact"/>
      </w:pPr>
      <w:r>
        <w:rPr>
          <w:bCs/>
          <w:b/>
        </w:rPr>
        <w:t xml:space="preserve">Professional Development:</w:t>
      </w:r>
      <w:r>
        <w:t xml:space="preserve"> </w:t>
      </w:r>
      <w:r>
        <w:t xml:space="preserve">Completed advanced courses on international arbitration and dispute resolution through the Amsterdam Institute of International Law.</w:t>
      </w:r>
    </w:p>
    <w:bookmarkEnd w:id="29"/>
    <w:bookmarkStart w:id="30" w:name="languages"/>
    <w:p>
      <w:pPr>
        <w:pStyle w:val="Heading2"/>
      </w:pPr>
      <w:r>
        <w:t xml:space="preserve">Languages</w:t>
      </w:r>
    </w:p>
    <w:p>
      <w:pPr>
        <w:numPr>
          <w:ilvl w:val="0"/>
          <w:numId w:val="1006"/>
        </w:numPr>
        <w:pStyle w:val="Compact"/>
      </w:pPr>
      <w:r>
        <w:t xml:space="preserve">Dutch: Native speaker, with fluency in legal terminology specific to the Netherlands Amsterdam.</w:t>
      </w:r>
    </w:p>
    <w:p>
      <w:pPr>
        <w:numPr>
          <w:ilvl w:val="0"/>
          <w:numId w:val="1006"/>
        </w:numPr>
        <w:pStyle w:val="Compact"/>
      </w:pPr>
      <w:r>
        <w:t xml:space="preserve">English: Professional proficiency, with experience drafting legal documents and presenting in international forums.</w:t>
      </w:r>
    </w:p>
    <w:p>
      <w:pPr>
        <w:numPr>
          <w:ilvl w:val="0"/>
          <w:numId w:val="1006"/>
        </w:numPr>
        <w:pStyle w:val="Compact"/>
      </w:pPr>
      <w:r>
        <w:t xml:space="preserve">German: Basic understanding for communication with clients from German-speaking regions.</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Dutch Lawyers Association (Nederlandse Juristen Vereniging)</w:t>
      </w:r>
    </w:p>
    <w:p>
      <w:pPr>
        <w:numPr>
          <w:ilvl w:val="0"/>
          <w:numId w:val="1007"/>
        </w:numPr>
        <w:pStyle w:val="Compact"/>
      </w:pPr>
      <w:r>
        <w:rPr>
          <w:bCs/>
          <w:b/>
        </w:rPr>
        <w:t xml:space="preserve">Amsterdam Chamber of Commerce Legal Advisory Board</w:t>
      </w:r>
    </w:p>
    <w:p>
      <w:pPr>
        <w:numPr>
          <w:ilvl w:val="0"/>
          <w:numId w:val="1007"/>
        </w:numPr>
        <w:pStyle w:val="Compact"/>
      </w:pPr>
      <w:r>
        <w:rPr>
          <w:bCs/>
          <w:b/>
        </w:rPr>
        <w:t xml:space="preserve">European Law Network (ELN)</w:t>
      </w:r>
    </w:p>
    <w:bookmarkEnd w:id="31"/>
    <w:bookmarkStart w:id="32" w:name="references"/>
    <w:p>
      <w:pPr>
        <w:pStyle w:val="Heading2"/>
      </w:pPr>
      <w:r>
        <w:t xml:space="preserve">References</w:t>
      </w:r>
    </w:p>
    <w:p>
      <w:pPr>
        <w:pStyle w:val="FirstParagraph"/>
      </w:pPr>
      <w:r>
        <w:t xml:space="preserve">Available upon request. Contact me at john.doe@lawyeramsterdam.nl for references from past clients and colleagues in the Netherlands Amsterdam legal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Lawyer in Netherlands Amsterdam</dc:title>
  <dc:creator/>
  <cp:keywords/>
  <dcterms:created xsi:type="dcterms:W3CDTF">2026-07-21T16:26:09Z</dcterms:created>
  <dcterms:modified xsi:type="dcterms:W3CDTF">2026-07-21T16:26:09Z</dcterms:modified>
</cp:coreProperties>
</file>

<file path=docProps/custom.xml><?xml version="1.0" encoding="utf-8"?>
<Properties xmlns="http://schemas.openxmlformats.org/officeDocument/2006/custom-properties" xmlns:vt="http://schemas.openxmlformats.org/officeDocument/2006/docPropsVTypes"/>
</file>