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Lawyer</w:t>
      </w:r>
      <w:r>
        <w:t xml:space="preserve"> </w:t>
      </w:r>
      <w:r>
        <w:t xml:space="preserve">-</w:t>
      </w:r>
      <w:r>
        <w:t xml:space="preserve"> </w:t>
      </w:r>
      <w:r>
        <w:t xml:space="preserve">Saudi</w:t>
      </w:r>
      <w:r>
        <w:t xml:space="preserve"> </w:t>
      </w:r>
      <w:r>
        <w:t xml:space="preserve">Arabia</w:t>
      </w:r>
      <w:r>
        <w:t xml:space="preserve"> </w:t>
      </w:r>
      <w:r>
        <w:t xml:space="preserve">Jeddah</w:t>
      </w:r>
    </w:p>
    <w:bookmarkStart w:id="30" w:name="john-doe"/>
    <w:p>
      <w:pPr>
        <w:pStyle w:val="Heading1"/>
      </w:pPr>
      <w:r>
        <w:t xml:space="preserve">John Doe</w:t>
      </w:r>
    </w:p>
    <w:p>
      <w:pPr>
        <w:pStyle w:val="FirstParagraph"/>
      </w:pPr>
      <w:r>
        <w:rPr>
          <w:bCs/>
          <w:b/>
        </w:rPr>
        <w:t xml:space="preserve">Lawyer | Legal Consultant | Saudi Arabia Jeddah</w:t>
      </w:r>
    </w:p>
    <w:p>
      <w:pPr>
        <w:pStyle w:val="BodyText"/>
      </w:pPr>
      <w:r>
        <w:t xml:space="preserve">Email: johndoe@example.com | Phone: +966 55 123 4567 | LinkedIn: linkedin.com/in/johndoe</w:t>
      </w:r>
    </w:p>
    <w:p>
      <w:r>
        <w:pict>
          <v:rect style="width:0;height:1.5pt" o:hralign="center" o:hrstd="t" o:hr="t"/>
        </w:pict>
      </w:r>
    </w:p>
    <w:bookmarkStart w:id="20" w:name="objective"/>
    <w:p>
      <w:pPr>
        <w:pStyle w:val="Heading2"/>
      </w:pPr>
      <w:r>
        <w:t xml:space="preserve">Objective</w:t>
      </w:r>
    </w:p>
    <w:p>
      <w:pPr>
        <w:pStyle w:val="FirstParagraph"/>
      </w:pPr>
      <w:r>
        <w:t xml:space="preserve">A dedicated and experienced Lawyer with a strong focus on legal practice in Saudi Arabia Jeddah, specializing in corporate law, commercial litigation, and family law. Committed to providing innovative legal solutions while upholding the principles of Islamic Sharia and the Kingdom's evolving legal framework. Proven expertise in navigating complex legal challenges within the dynamic business environment of Jeddah.</w:t>
      </w:r>
    </w:p>
    <w:bookmarkEnd w:id="20"/>
    <w:bookmarkStart w:id="21" w:name="education"/>
    <w:p>
      <w:pPr>
        <w:pStyle w:val="Heading2"/>
      </w:pPr>
      <w:r>
        <w:t xml:space="preserve">Education</w:t>
      </w:r>
    </w:p>
    <w:p>
      <w:pPr>
        <w:numPr>
          <w:ilvl w:val="0"/>
          <w:numId w:val="1001"/>
        </w:numPr>
        <w:pStyle w:val="Compact"/>
      </w:pPr>
      <w:r>
        <w:rPr>
          <w:bCs/>
          <w:b/>
        </w:rPr>
        <w:t xml:space="preserve">Bachelor of Laws (LL.B.)</w:t>
      </w:r>
      <w:r>
        <w:t xml:space="preserve">, King Saud University, Riyadh, Saudi Arabia (2010–2014)</w:t>
      </w:r>
    </w:p>
    <w:p>
      <w:pPr>
        <w:numPr>
          <w:ilvl w:val="0"/>
          <w:numId w:val="1001"/>
        </w:numPr>
        <w:pStyle w:val="Compact"/>
      </w:pPr>
      <w:r>
        <w:rPr>
          <w:bCs/>
          <w:b/>
        </w:rPr>
        <w:t xml:space="preserve">Master of Laws (LL.M.) in Corporate and Commercial Law</w:t>
      </w:r>
      <w:r>
        <w:t xml:space="preserve">, University of London, United Kingdom (2015–2017)</w:t>
      </w:r>
    </w:p>
    <w:bookmarkEnd w:id="21"/>
    <w:bookmarkStart w:id="24" w:name="professional-experience"/>
    <w:p>
      <w:pPr>
        <w:pStyle w:val="Heading2"/>
      </w:pPr>
      <w:r>
        <w:t xml:space="preserve">Professional Experience</w:t>
      </w:r>
    </w:p>
    <w:bookmarkStart w:id="22" w:name="X3d86672780a6863e1cb2b832d0a3c65a70bdfb8"/>
    <w:p>
      <w:pPr>
        <w:pStyle w:val="Heading3"/>
      </w:pPr>
      <w:r>
        <w:rPr>
          <w:bCs/>
          <w:b/>
        </w:rPr>
        <w:t xml:space="preserve">Senior Legal Counsel | Al-Saud Legal Firm, Jeddah, Saudi Arabia</w:t>
      </w:r>
    </w:p>
    <w:p>
      <w:pPr>
        <w:pStyle w:val="FirstParagraph"/>
      </w:pPr>
      <w:r>
        <w:rPr>
          <w:iCs/>
          <w:i/>
        </w:rPr>
        <w:t xml:space="preserve">January 2018 – Present</w:t>
      </w:r>
    </w:p>
    <w:p>
      <w:pPr>
        <w:numPr>
          <w:ilvl w:val="0"/>
          <w:numId w:val="1002"/>
        </w:numPr>
        <w:pStyle w:val="Compact"/>
      </w:pPr>
      <w:r>
        <w:t xml:space="preserve">Provided legal advisory services to multinational corporations operating in Jeddah, focusing on compliance with Saudi Arabia's legal system and international trade regulations.</w:t>
      </w:r>
    </w:p>
    <w:p>
      <w:pPr>
        <w:numPr>
          <w:ilvl w:val="0"/>
          <w:numId w:val="1002"/>
        </w:numPr>
        <w:pStyle w:val="Compact"/>
      </w:pPr>
      <w:r>
        <w:t xml:space="preserve">Managed high-profile commercial litigation cases involving contract disputes, intellectual property rights, and corporate governance in the Kingdom’s judiciary.</w:t>
      </w:r>
    </w:p>
    <w:p>
      <w:pPr>
        <w:numPr>
          <w:ilvl w:val="0"/>
          <w:numId w:val="1002"/>
        </w:numPr>
        <w:pStyle w:val="Compact"/>
      </w:pPr>
      <w:r>
        <w:t xml:space="preserve">Collaborated with local authorities in Jeddah to ensure adherence to Islamic Sharia principles while representing clients in family law matters such as inheritance and marriage contracts.</w:t>
      </w:r>
    </w:p>
    <w:p>
      <w:pPr>
        <w:numPr>
          <w:ilvl w:val="0"/>
          <w:numId w:val="1002"/>
        </w:numPr>
        <w:pStyle w:val="Compact"/>
      </w:pPr>
      <w:r>
        <w:t xml:space="preserve">Conducted legal training sessions for junior lawyers at Al-Saud Legal Firm, emphasizing the importance of cultural sensitivity and ethical practices in Saudi Arabia Jeddah.</w:t>
      </w:r>
    </w:p>
    <w:bookmarkEnd w:id="22"/>
    <w:bookmarkStart w:id="23" w:name="X91c3dcf966cd0b6874fc6755805e89d86430a6b"/>
    <w:p>
      <w:pPr>
        <w:pStyle w:val="Heading3"/>
      </w:pPr>
      <w:r>
        <w:rPr>
          <w:bCs/>
          <w:b/>
        </w:rPr>
        <w:t xml:space="preserve">Associate Lawyer | Jeddah Law Office, Saudi Arabia</w:t>
      </w:r>
    </w:p>
    <w:p>
      <w:pPr>
        <w:pStyle w:val="FirstParagraph"/>
      </w:pPr>
      <w:r>
        <w:rPr>
          <w:iCs/>
          <w:i/>
        </w:rPr>
        <w:t xml:space="preserve">June 2014 – December 2017</w:t>
      </w:r>
    </w:p>
    <w:p>
      <w:pPr>
        <w:numPr>
          <w:ilvl w:val="0"/>
          <w:numId w:val="1003"/>
        </w:numPr>
        <w:pStyle w:val="Compact"/>
      </w:pPr>
      <w:r>
        <w:t xml:space="preserve">Assisted in drafting legal documents, including contracts, arbitration agreements, and court filings for clients in Jeddah.</w:t>
      </w:r>
    </w:p>
    <w:p>
      <w:pPr>
        <w:numPr>
          <w:ilvl w:val="0"/>
          <w:numId w:val="1003"/>
        </w:numPr>
        <w:pStyle w:val="Compact"/>
      </w:pPr>
      <w:r>
        <w:t xml:space="preserve">Represented clients in civil and commercial courts across Saudi Arabia, with a focus on resolving disputes related to real estate transactions and business partnerships.</w:t>
      </w:r>
    </w:p>
    <w:p>
      <w:pPr>
        <w:numPr>
          <w:ilvl w:val="0"/>
          <w:numId w:val="1003"/>
        </w:numPr>
        <w:pStyle w:val="Compact"/>
      </w:pPr>
      <w:r>
        <w:t xml:space="preserve">Contributed to the development of a legal compliance program tailored for startups operating in the Kingdom’s emerging tech sector, particularly in Jeddah’s economic zones.</w:t>
      </w:r>
    </w:p>
    <w:p>
      <w:pPr>
        <w:numPr>
          <w:ilvl w:val="0"/>
          <w:numId w:val="1003"/>
        </w:numPr>
        <w:pStyle w:val="Compact"/>
      </w:pPr>
      <w:r>
        <w:t xml:space="preserve">Collaborated with international law firms to facilitate cross-border transactions, ensuring alignment with Saudi Arabia’s regulatory environment and Jeddah’s strategic business goals.</w:t>
      </w:r>
    </w:p>
    <w:bookmarkEnd w:id="23"/>
    <w:bookmarkEnd w:id="24"/>
    <w:bookmarkStart w:id="25" w:name="skills"/>
    <w:p>
      <w:pPr>
        <w:pStyle w:val="Heading2"/>
      </w:pPr>
      <w:r>
        <w:t xml:space="preserve">Skills</w:t>
      </w:r>
    </w:p>
    <w:p>
      <w:pPr>
        <w:numPr>
          <w:ilvl w:val="0"/>
          <w:numId w:val="1004"/>
        </w:numPr>
        <w:pStyle w:val="Compact"/>
      </w:pPr>
      <w:r>
        <w:rPr>
          <w:bCs/>
          <w:b/>
        </w:rPr>
        <w:t xml:space="preserve">Languages:</w:t>
      </w:r>
      <w:r>
        <w:t xml:space="preserve"> </w:t>
      </w:r>
      <w:r>
        <w:t xml:space="preserve">Fluent in Arabic (native), English (proficient), and basic knowledge of French.</w:t>
      </w:r>
    </w:p>
    <w:p>
      <w:pPr>
        <w:numPr>
          <w:ilvl w:val="0"/>
          <w:numId w:val="1004"/>
        </w:numPr>
        <w:pStyle w:val="Compact"/>
      </w:pPr>
      <w:r>
        <w:rPr>
          <w:bCs/>
          <w:b/>
        </w:rPr>
        <w:t xml:space="preserve">Legal Expertise:</w:t>
      </w:r>
      <w:r>
        <w:t xml:space="preserve"> </w:t>
      </w:r>
      <w:r>
        <w:t xml:space="preserve">Corporate law, commercial litigation, family law, Islamic jurisprudence (Sharia), and contract drafting.</w:t>
      </w:r>
    </w:p>
    <w:p>
      <w:pPr>
        <w:numPr>
          <w:ilvl w:val="0"/>
          <w:numId w:val="1004"/>
        </w:numPr>
        <w:pStyle w:val="Compact"/>
      </w:pPr>
      <w:r>
        <w:rPr>
          <w:bCs/>
          <w:b/>
        </w:rPr>
        <w:t xml:space="preserve">Technical Proficiency:</w:t>
      </w:r>
      <w:r>
        <w:t xml:space="preserve"> </w:t>
      </w:r>
      <w:r>
        <w:t xml:space="preserve">Microsoft Office Suite, legal research databases (Westlaw, LexisNexis), and court management systems used in Saudi Arabia Jeddah.</w:t>
      </w:r>
    </w:p>
    <w:p>
      <w:pPr>
        <w:numPr>
          <w:ilvl w:val="0"/>
          <w:numId w:val="1004"/>
        </w:numPr>
        <w:pStyle w:val="Compact"/>
      </w:pPr>
      <w:r>
        <w:rPr>
          <w:bCs/>
          <w:b/>
        </w:rPr>
        <w:t xml:space="preserve">Cultural Competence:</w:t>
      </w:r>
      <w:r>
        <w:t xml:space="preserve"> </w:t>
      </w:r>
      <w:r>
        <w:t xml:space="preserve">Deep understanding of Saudi Arabian customs, business practices, and the integration of Islamic law into modern legal frameworks.</w:t>
      </w:r>
    </w:p>
    <w:bookmarkEnd w:id="25"/>
    <w:bookmarkStart w:id="26" w:name="certifications"/>
    <w:p>
      <w:pPr>
        <w:pStyle w:val="Heading2"/>
      </w:pPr>
      <w:r>
        <w:t xml:space="preserve">Certifications</w:t>
      </w:r>
    </w:p>
    <w:p>
      <w:pPr>
        <w:numPr>
          <w:ilvl w:val="0"/>
          <w:numId w:val="1005"/>
        </w:numPr>
        <w:pStyle w:val="Compact"/>
      </w:pPr>
      <w:r>
        <w:rPr>
          <w:bCs/>
          <w:b/>
        </w:rPr>
        <w:t xml:space="preserve">Member of the Saudi Bar Association (SBA)</w:t>
      </w:r>
      <w:r>
        <w:t xml:space="preserve">, 2015–Present</w:t>
      </w:r>
    </w:p>
    <w:p>
      <w:pPr>
        <w:numPr>
          <w:ilvl w:val="0"/>
          <w:numId w:val="1005"/>
        </w:numPr>
        <w:pStyle w:val="Compact"/>
      </w:pPr>
      <w:r>
        <w:rPr>
          <w:bCs/>
          <w:b/>
        </w:rPr>
        <w:t xml:space="preserve">Legal Ethics and Professional Responsibility Certificate</w:t>
      </w:r>
      <w:r>
        <w:t xml:space="preserve">, King Abdulaziz University, Jeddah (2017)</w:t>
      </w:r>
    </w:p>
    <w:p>
      <w:pPr>
        <w:numPr>
          <w:ilvl w:val="0"/>
          <w:numId w:val="1005"/>
        </w:numPr>
        <w:pStyle w:val="Compact"/>
      </w:pPr>
      <w:r>
        <w:rPr>
          <w:bCs/>
          <w:b/>
        </w:rPr>
        <w:t xml:space="preserve">Certified Legal Translator (Arabic-English)</w:t>
      </w:r>
      <w:r>
        <w:t xml:space="preserve">, Ministry of Justice, Saudi Arabia (2019)</w:t>
      </w:r>
    </w:p>
    <w:bookmarkEnd w:id="26"/>
    <w:bookmarkStart w:id="27" w:name="professional-affiliations"/>
    <w:p>
      <w:pPr>
        <w:pStyle w:val="Heading2"/>
      </w:pPr>
      <w:r>
        <w:t xml:space="preserve">Professional Affiliations</w:t>
      </w:r>
    </w:p>
    <w:p>
      <w:pPr>
        <w:numPr>
          <w:ilvl w:val="0"/>
          <w:numId w:val="1006"/>
        </w:numPr>
        <w:pStyle w:val="Compact"/>
      </w:pPr>
      <w:r>
        <w:t xml:space="preserve">Member, Jeddah Chamber of Commerce and Industry (JCCI) – Legal Advisory Committee (2019–Present)</w:t>
      </w:r>
    </w:p>
    <w:p>
      <w:pPr>
        <w:numPr>
          <w:ilvl w:val="0"/>
          <w:numId w:val="1006"/>
        </w:numPr>
        <w:pStyle w:val="Compact"/>
      </w:pPr>
      <w:r>
        <w:t xml:space="preserve">Member, Saudi Arbitration Center (SAC), Jeddah</w:t>
      </w:r>
    </w:p>
    <w:p>
      <w:pPr>
        <w:numPr>
          <w:ilvl w:val="0"/>
          <w:numId w:val="1006"/>
        </w:numPr>
        <w:pStyle w:val="Compact"/>
      </w:pPr>
      <w:r>
        <w:t xml:space="preserve">Volunteer Legal Advisor for the Jeddah Community Development Program, supporting local NGOs in legal compliance and dispute resolution.</w:t>
      </w:r>
    </w:p>
    <w:bookmarkEnd w:id="27"/>
    <w:bookmarkStart w:id="28" w:name="key-achievements"/>
    <w:p>
      <w:pPr>
        <w:pStyle w:val="Heading2"/>
      </w:pPr>
      <w:r>
        <w:t xml:space="preserve">Key Achievements</w:t>
      </w:r>
    </w:p>
    <w:p>
      <w:pPr>
        <w:numPr>
          <w:ilvl w:val="0"/>
          <w:numId w:val="1007"/>
        </w:numPr>
        <w:pStyle w:val="Compact"/>
      </w:pPr>
      <w:r>
        <w:t xml:space="preserve">Successfully mediated a $50 million commercial dispute between two Saudi Arabian corporations in 2021, avoiding prolonged litigation and preserving business relationships.</w:t>
      </w:r>
    </w:p>
    <w:p>
      <w:pPr>
        <w:numPr>
          <w:ilvl w:val="0"/>
          <w:numId w:val="1007"/>
        </w:numPr>
        <w:pStyle w:val="Compact"/>
      </w:pPr>
      <w:r>
        <w:t xml:space="preserve">Contributed to the drafting of a legal framework for renewable energy projects in Jeddah, aligning with Saudi Arabia’s Vision 2030 goals.</w:t>
      </w:r>
    </w:p>
    <w:p>
      <w:pPr>
        <w:numPr>
          <w:ilvl w:val="0"/>
          <w:numId w:val="1007"/>
        </w:numPr>
        <w:pStyle w:val="Compact"/>
      </w:pPr>
      <w:r>
        <w:t xml:space="preserve">Published an article on "The Role of Sharia Law in Modern Corporate Governance" in the Jeddah Legal Review (2020), highlighting the balance between tradition and innovation.</w:t>
      </w:r>
    </w:p>
    <w:bookmarkEnd w:id="28"/>
    <w:bookmarkStart w:id="29" w:name="additional-information"/>
    <w:p>
      <w:pPr>
        <w:pStyle w:val="Heading2"/>
      </w:pPr>
      <w:r>
        <w:t xml:space="preserve">Additional Information</w:t>
      </w:r>
    </w:p>
    <w:p>
      <w:pPr>
        <w:pStyle w:val="FirstParagraph"/>
      </w:pPr>
      <w:r>
        <w:t xml:space="preserve">Active participant in legal seminars and workshops organized by the Saudi Arabian Legal Council, focusing on recent legislative changes affecting Jeddah’s business community. Committed to lifelong learning and professional growth, regularly attending courses on digital transformation in legal practices.</w:t>
      </w:r>
    </w:p>
    <w:p>
      <w:r>
        <w:pict>
          <v:rect style="width:0;height:1.5pt" o:hralign="center" o:hrstd="t" o:hr="t"/>
        </w:pict>
      </w:r>
    </w:p>
    <w:p>
      <w:pPr>
        <w:pStyle w:val="FirstParagraph"/>
      </w:pPr>
      <w:r>
        <w:t xml:space="preserve">This resume is tailored for a Lawyer in Saudi Arabia Jeddah, emphasizing expertise in Islamic law, corporate governance, and regional legal frameworks.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Lawyer - Saudi Arabia Jeddah</dc:title>
  <dc:creator/>
  <dc:language>en</dc:language>
  <cp:keywords/>
  <dcterms:created xsi:type="dcterms:W3CDTF">2026-07-23T12:50:41Z</dcterms:created>
  <dcterms:modified xsi:type="dcterms:W3CDTF">2026-07-23T12:50:41Z</dcterms:modified>
</cp:coreProperties>
</file>

<file path=docProps/custom.xml><?xml version="1.0" encoding="utf-8"?>
<Properties xmlns="http://schemas.openxmlformats.org/officeDocument/2006/custom-properties" xmlns:vt="http://schemas.openxmlformats.org/officeDocument/2006/docPropsVTypes"/>
</file>