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40" w:name="X00c63c58f70af1045cf5f496616a39036a6ff04"/>
    <w:p>
      <w:pPr>
        <w:pStyle w:val="Heading1"/>
      </w:pPr>
      <w:r>
        <w:t xml:space="preserve">Lawyer Resume: Expertise in United Arab Emirates Dubai Legal System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ahmed.al-maktoum@legaluae.com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Lawyer with over a decade of expertise in the legal frameworks of the United Arab Emirates (UAE) and Dubai. Specialized in corporate law, dispute resolution, and commercial litigation, with a proven track record of providing strategic legal counsel to clients across various industries. Committed to upholding the highest standards of integrity, professionalism, and client-centric service within Dubai's dynamic legal landscape. A certified member of the UAE Bar Association and a graduate of a prestigious law school in the region. Passionate about contributing to the growth and stability of businesses in Dubai through comprehensive legal solutions tailored to local regulations.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egal-counsel"/>
    <w:p>
      <w:pPr>
        <w:pStyle w:val="Heading3"/>
      </w:pPr>
      <w:r>
        <w:t xml:space="preserve">Senior Legal Counsel</w:t>
      </w:r>
    </w:p>
    <w:p>
      <w:pPr>
        <w:pStyle w:val="FirstParagraph"/>
      </w:pPr>
      <w:r>
        <w:rPr>
          <w:bCs/>
          <w:b/>
        </w:rPr>
        <w:t xml:space="preserve">Khalid Al-Futtaim Group, Dubai,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advice on corporate governance, contractual agreements, and compliance with UAE laws for a multinational corporation operating in Dubai.</w:t>
      </w:r>
    </w:p>
    <w:p>
      <w:pPr>
        <w:numPr>
          <w:ilvl w:val="0"/>
          <w:numId w:val="1001"/>
        </w:numPr>
        <w:pStyle w:val="Compact"/>
      </w:pPr>
      <w:r>
        <w:t xml:space="preserve">Managed disputes involving commercial contracts, employment law, and intellectual property rights within the UAE's legal system.</w:t>
      </w:r>
    </w:p>
    <w:p>
      <w:pPr>
        <w:numPr>
          <w:ilvl w:val="0"/>
          <w:numId w:val="1001"/>
        </w:numPr>
        <w:pStyle w:val="Compact"/>
      </w:pPr>
      <w:r>
        <w:t xml:space="preserve">Collaborated with internal stakeholders to ensure adherence to regulatory requirements in sectors such as real estate, retail, and hospitality.</w:t>
      </w:r>
    </w:p>
    <w:p>
      <w:pPr>
        <w:numPr>
          <w:ilvl w:val="0"/>
          <w:numId w:val="1001"/>
        </w:numPr>
        <w:pStyle w:val="Compact"/>
      </w:pPr>
      <w:r>
        <w:t xml:space="preserve">Represented the company in arbitration proceedings and court cases, achieving favorable outcomes for clients in complex legal matters.</w:t>
      </w:r>
    </w:p>
    <w:bookmarkEnd w:id="23"/>
    <w:bookmarkStart w:id="24" w:name="legal-associate"/>
    <w:p>
      <w:pPr>
        <w:pStyle w:val="Heading3"/>
      </w:pPr>
      <w:r>
        <w:t xml:space="preserve">Legal Associate</w:t>
      </w:r>
    </w:p>
    <w:p>
      <w:pPr>
        <w:pStyle w:val="FirstParagraph"/>
      </w:pPr>
      <w:r>
        <w:rPr>
          <w:bCs/>
          <w:b/>
        </w:rPr>
        <w:t xml:space="preserve">Al Marri &amp; Partners Law Firm, Dubai, UAE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drafting and reviewing contracts, non-disclosure agreements (NDAs), and corporate documents for clients in the UAE.</w:t>
      </w:r>
    </w:p>
    <w:p>
      <w:pPr>
        <w:numPr>
          <w:ilvl w:val="0"/>
          <w:numId w:val="1002"/>
        </w:numPr>
        <w:pStyle w:val="Compact"/>
      </w:pPr>
      <w:r>
        <w:t xml:space="preserve">Conducted legal research on UAE laws, including the Civil Code, Commercial Transactions Law, and Dubai International Financial Centre (DIFC) regulations.</w:t>
      </w:r>
    </w:p>
    <w:p>
      <w:pPr>
        <w:numPr>
          <w:ilvl w:val="0"/>
          <w:numId w:val="1002"/>
        </w:numPr>
        <w:pStyle w:val="Compact"/>
      </w:pPr>
      <w:r>
        <w:t xml:space="preserve">Supported senior lawyers in preparing case strategies for litigation and dispute resolution in Dubai courts.</w:t>
      </w:r>
    </w:p>
    <w:p>
      <w:pPr>
        <w:numPr>
          <w:ilvl w:val="0"/>
          <w:numId w:val="1002"/>
        </w:numPr>
        <w:pStyle w:val="Compact"/>
      </w:pPr>
      <w:r>
        <w:t xml:space="preserve">Advised clients on compliance with local labor laws and employment contracts under UAE regulations.</w:t>
      </w:r>
    </w:p>
    <w:bookmarkEnd w:id="24"/>
    <w:bookmarkStart w:id="25" w:name="clerk-legal-intern"/>
    <w:p>
      <w:pPr>
        <w:pStyle w:val="Heading3"/>
      </w:pPr>
      <w:r>
        <w:t xml:space="preserve">Clerk Legal Intern</w:t>
      </w:r>
    </w:p>
    <w:p>
      <w:pPr>
        <w:pStyle w:val="FirstParagraph"/>
      </w:pPr>
      <w:r>
        <w:rPr>
          <w:bCs/>
          <w:b/>
        </w:rPr>
        <w:t xml:space="preserve">Dubai Courts, UAE</w:t>
      </w:r>
    </w:p>
    <w:p>
      <w:pPr>
        <w:pStyle w:val="BodyText"/>
      </w:pPr>
      <w:r>
        <w:rPr>
          <w:iCs/>
          <w:i/>
        </w:rPr>
        <w:t xml:space="preserve">July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court procedures and legal documentation under the supervision of experienced judges and legal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organizing case files, preparing court transcripts, and supporting legal teams in administrative tasks.</w:t>
      </w:r>
    </w:p>
    <w:p>
      <w:pPr>
        <w:numPr>
          <w:ilvl w:val="0"/>
          <w:numId w:val="1003"/>
        </w:numPr>
        <w:pStyle w:val="Compact"/>
      </w:pPr>
      <w:r>
        <w:t xml:space="preserve">Developed a deep understanding of UAE judicial systems, including civil, commercial, and family law proceedings.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bCs/>
          <w:b/>
        </w:rPr>
        <w:t xml:space="preserve">University of Dubai, UAE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UAE Constitutional Law and Commercial Law.</w:t>
      </w:r>
    </w:p>
    <w:p>
      <w:pPr>
        <w:numPr>
          <w:ilvl w:val="0"/>
          <w:numId w:val="1004"/>
        </w:numPr>
        <w:pStyle w:val="Compact"/>
      </w:pPr>
      <w:r>
        <w:t xml:space="preserve">Maintained a GPA of 3.8/4.0, graduating with honors.</w:t>
      </w:r>
    </w:p>
    <w:bookmarkEnd w:id="27"/>
    <w:bookmarkStart w:id="28" w:name="master-of-laws-ll.m."/>
    <w:p>
      <w:pPr>
        <w:pStyle w:val="Heading3"/>
      </w:pPr>
      <w:r>
        <w:t xml:space="preserve">Master of Laws (LL.M.)</w:t>
      </w:r>
    </w:p>
    <w:p>
      <w:pPr>
        <w:pStyle w:val="FirstParagraph"/>
      </w:pPr>
      <w:r>
        <w:rPr>
          <w:bCs/>
          <w:b/>
        </w:rPr>
        <w:t xml:space="preserve">King’s College London, United Kingdom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Focused on International Business Law and Comparative Legal Systems.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integration of Sharia law with civil law in the UAE context.</w:t>
      </w:r>
    </w:p>
    <w:bookmarkEnd w:id="28"/>
    <w:bookmarkEnd w:id="29"/>
    <w:bookmarkStart w:id="33" w:name="certifications"/>
    <w:p>
      <w:pPr>
        <w:pStyle w:val="Heading2"/>
      </w:pPr>
      <w:r>
        <w:t xml:space="preserve">Certifications</w:t>
      </w:r>
    </w:p>
    <w:bookmarkStart w:id="30" w:name="uae-bar-association-certification"/>
    <w:p>
      <w:pPr>
        <w:pStyle w:val="Heading3"/>
      </w:pPr>
      <w:r>
        <w:t xml:space="preserve">UAE Bar Association Certification</w:t>
      </w:r>
    </w:p>
    <w:p>
      <w:pPr>
        <w:pStyle w:val="FirstParagraph"/>
      </w:pPr>
      <w:r>
        <w:rPr>
          <w:bCs/>
          <w:b/>
        </w:rPr>
        <w:t xml:space="preserve">United Arab Emirates Bar Association (UAEBA)</w:t>
      </w:r>
    </w:p>
    <w:p>
      <w:pPr>
        <w:pStyle w:val="BodyText"/>
      </w:pPr>
      <w:r>
        <w:rPr>
          <w:iCs/>
          <w:i/>
        </w:rPr>
        <w:t xml:space="preserve">Issued: March 2017</w:t>
      </w:r>
    </w:p>
    <w:p>
      <w:pPr>
        <w:numPr>
          <w:ilvl w:val="0"/>
          <w:numId w:val="1006"/>
        </w:numPr>
        <w:pStyle w:val="Compact"/>
      </w:pPr>
      <w:r>
        <w:t xml:space="preserve">Passed the UAE Legal Practice Exam and registered as a licensed attorney in Dubai.</w:t>
      </w:r>
    </w:p>
    <w:bookmarkEnd w:id="30"/>
    <w:bookmarkStart w:id="31" w:name="difc-legal-compliance-certificate"/>
    <w:p>
      <w:pPr>
        <w:pStyle w:val="Heading3"/>
      </w:pPr>
      <w:r>
        <w:t xml:space="preserve">DIFC Legal Compliance Certificate</w:t>
      </w:r>
    </w:p>
    <w:p>
      <w:pPr>
        <w:pStyle w:val="FirstParagraph"/>
      </w:pPr>
      <w:r>
        <w:rPr>
          <w:bCs/>
          <w:b/>
        </w:rPr>
        <w:t xml:space="preserve">Dubai International Financial Centre (DIFC) Academy</w:t>
      </w:r>
    </w:p>
    <w:p>
      <w:pPr>
        <w:pStyle w:val="BodyText"/>
      </w:pPr>
      <w:r>
        <w:rPr>
          <w:iCs/>
          <w:i/>
        </w:rPr>
        <w:t xml:space="preserve">Issued: April 2019</w:t>
      </w:r>
    </w:p>
    <w:p>
      <w:pPr>
        <w:numPr>
          <w:ilvl w:val="0"/>
          <w:numId w:val="1007"/>
        </w:numPr>
        <w:pStyle w:val="Compact"/>
      </w:pPr>
      <w:r>
        <w:t xml:space="preserve">Gained expertise in DIFC regulations, which govern financial and commercial activities in Dubai.</w:t>
      </w:r>
    </w:p>
    <w:bookmarkEnd w:id="31"/>
    <w:bookmarkStart w:id="32" w:name="arabic-language-proficiency"/>
    <w:p>
      <w:pPr>
        <w:pStyle w:val="Heading3"/>
      </w:pPr>
      <w:r>
        <w:t xml:space="preserve">Arabic Language Proficiency</w:t>
      </w:r>
    </w:p>
    <w:p>
      <w:pPr>
        <w:pStyle w:val="FirstParagraph"/>
      </w:pPr>
      <w:r>
        <w:rPr>
          <w:bCs/>
          <w:b/>
        </w:rPr>
        <w:t xml:space="preserve">University of Dubai, UAE</w:t>
      </w:r>
    </w:p>
    <w:p>
      <w:pPr>
        <w:pStyle w:val="BodyText"/>
      </w:pPr>
      <w:r>
        <w:rPr>
          <w:iCs/>
          <w:i/>
        </w:rPr>
        <w:t xml:space="preserve">Issued: December 2015</w:t>
      </w:r>
    </w:p>
    <w:p>
      <w:pPr>
        <w:numPr>
          <w:ilvl w:val="0"/>
          <w:numId w:val="1008"/>
        </w:numPr>
        <w:pStyle w:val="Compact"/>
      </w:pPr>
      <w:r>
        <w:t xml:space="preserve">Demonstrated fluency in Arabic, essential for communicating with clients and navigating UAE legal documents.</w:t>
      </w:r>
    </w:p>
    <w:bookmarkEnd w:id="32"/>
    <w:bookmarkEnd w:id="33"/>
    <w:bookmarkStart w:id="35" w:name="skills"/>
    <w:bookmarkStart w:id="3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Strong understanding of UAE Civil Code, Commercial Transactions Law, and DIFC regulations.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Litigation &amp; Dispute Resolution:</w:t>
      </w:r>
      <w:r>
        <w:t xml:space="preserve"> </w:t>
      </w:r>
      <w:r>
        <w:t xml:space="preserve">Proven ability to resolve conflicts through negotiation, arbitration, and court proceedings in Dubai.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Contract Drafting:</w:t>
      </w:r>
      <w:r>
        <w:t xml:space="preserve"> </w:t>
      </w:r>
      <w:r>
        <w:t xml:space="preserve">Skilled in preparing and reviewing commercial contracts, NDAs, and employment agreements tailored to UAE law.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Counseling:</w:t>
      </w:r>
      <w:r>
        <w:t xml:space="preserve"> </w:t>
      </w:r>
      <w:r>
        <w:t xml:space="preserve">Effective communication skills to advise clients on legal risks and strategies within the UAE framework.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legal terminology specific to Dubai's jurisdiction.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UAE Bar Association (UAEBA)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Dubai Legal Affairs Department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Legal Advisor, Dubai Community Development Authority (DCDA)</w:t>
      </w:r>
    </w:p>
    <w:bookmarkEnd w:id="36"/>
    <w:bookmarkStart w:id="38" w:name="achievements"/>
    <w:bookmarkStart w:id="3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11"/>
        </w:numPr>
        <w:pStyle w:val="Compact"/>
      </w:pPr>
      <w:r>
        <w:t xml:space="preserve">Successfully represented a multinational client in a high-profile commercial dispute, securing a $10 million settlement in Dubai's Commercial Court.</w:t>
      </w:r>
    </w:p>
    <w:p>
      <w:pPr>
        <w:numPr>
          <w:ilvl w:val="0"/>
          <w:numId w:val="1011"/>
        </w:numPr>
        <w:pStyle w:val="Compact"/>
      </w:pPr>
      <w:r>
        <w:t xml:space="preserve">Contributed to the development of a corporate compliance framework for a leading real estate firm in Dubai, reducing legal risks by 40%.</w:t>
      </w:r>
    </w:p>
    <w:p>
      <w:pPr>
        <w:numPr>
          <w:ilvl w:val="0"/>
          <w:numId w:val="1011"/>
        </w:numPr>
        <w:pStyle w:val="Compact"/>
      </w:pPr>
      <w:r>
        <w:t xml:space="preserve">Published an article on "The Role of Sharia Law in UAE Corporate Contracts" in the UAE Legal Journal, enhancing awareness among legal professionals.</w:t>
      </w:r>
    </w:p>
    <w:p>
      <w:pPr>
        <w:numPr>
          <w:ilvl w:val="0"/>
          <w:numId w:val="1011"/>
        </w:numPr>
        <w:pStyle w:val="Compact"/>
      </w:pPr>
      <w:r>
        <w:t xml:space="preserve">Won the "Outstanding Legal Professional" award from Dubai Legal Awards (2022) for exceptional service to clients and the community.</w:t>
      </w:r>
    </w:p>
    <w:bookmarkEnd w:id="37"/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ahmed.al-maktoum@legaluae.com</w:t>
      </w:r>
    </w:p>
    <w:bookmarkEnd w:id="39"/>
    <w:p>
      <w:pPr>
        <w:pStyle w:val="BodyText"/>
      </w:pPr>
      <w:r>
        <w:t xml:space="preserve">© 2023 Ahmed Ali Al-Maktoum. All rights reserved.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- United Arab Emirates Dubai</dc:title>
  <dc:creator/>
  <dc:language>en</dc:language>
  <cp:keywords/>
  <dcterms:created xsi:type="dcterms:W3CDTF">2026-07-23T20:12:08Z</dcterms:created>
  <dcterms:modified xsi:type="dcterms:W3CDTF">2026-07-23T20:12:08Z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