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in</w:t>
      </w:r>
      <w:r>
        <w:t xml:space="preserve"> </w:t>
      </w:r>
      <w:r>
        <w:t xml:space="preserve">Japan</w:t>
      </w:r>
      <w:r>
        <w:t xml:space="preserve"> </w:t>
      </w:r>
      <w:r>
        <w:t xml:space="preserve">Kyoto</w:t>
      </w:r>
    </w:p>
    <w:bookmarkStart w:id="36"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Kyoto, Japan</w:t>
      </w:r>
    </w:p>
    <w:bookmarkEnd w:id="20"/>
    <w:bookmarkStart w:id="21" w:name="career-objective"/>
    <w:p>
      <w:pPr>
        <w:pStyle w:val="Heading2"/>
      </w:pPr>
      <w:r>
        <w:t xml:space="preserve">Career Objective</w:t>
      </w:r>
    </w:p>
    <w:p>
      <w:pPr>
        <w:pStyle w:val="FirstParagraph"/>
      </w:pPr>
      <w:r>
        <w:t xml:space="preserve">A dedicated and culturally aware librarian with a passion for fostering knowledge and community engagement. Eager to contribute to the rich academic and cultural landscape of Kyoto by managing library resources, supporting patrons, and promoting literacy in both Japanese and international contexts.</w:t>
      </w:r>
    </w:p>
    <w:bookmarkEnd w:id="21"/>
    <w:bookmarkStart w:id="22" w:name="professional-summary"/>
    <w:p>
      <w:pPr>
        <w:pStyle w:val="Heading2"/>
      </w:pPr>
      <w:r>
        <w:t xml:space="preserve">Professional Summary</w:t>
      </w:r>
    </w:p>
    <w:p>
      <w:pPr>
        <w:pStyle w:val="FirstParagraph"/>
      </w:pPr>
      <w:r>
        <w:t xml:space="preserve">A seasoned librarian with [X years] of experience in organizing information systems, curating collections, and delivering user-centered services. Proficient in multilingual environments and deeply committed to preserving traditional knowledge while embracing modern digital tools. A strong advocate for the role of libraries as community hubs, particularly in Kyoto’s historic and dynamic cultural setting.</w:t>
      </w:r>
    </w:p>
    <w:bookmarkEnd w:id="22"/>
    <w:bookmarkStart w:id="23" w:name="key-skills"/>
    <w:p>
      <w:pPr>
        <w:pStyle w:val="Heading2"/>
      </w:pPr>
      <w:r>
        <w:t xml:space="preserve">Key Skills</w:t>
      </w:r>
    </w:p>
    <w:p>
      <w:pPr>
        <w:numPr>
          <w:ilvl w:val="0"/>
          <w:numId w:val="1001"/>
        </w:numPr>
        <w:pStyle w:val="Compact"/>
      </w:pPr>
      <w:r>
        <w:t xml:space="preserve">Library Management Systems (e.g., Koha, Evergreen)</w:t>
      </w:r>
    </w:p>
    <w:p>
      <w:pPr>
        <w:numPr>
          <w:ilvl w:val="0"/>
          <w:numId w:val="1001"/>
        </w:numPr>
        <w:pStyle w:val="Compact"/>
      </w:pPr>
      <w:r>
        <w:t xml:space="preserve">Cataloging and Classification (AACR2, Dewey Decimal)</w:t>
      </w:r>
    </w:p>
    <w:p>
      <w:pPr>
        <w:numPr>
          <w:ilvl w:val="0"/>
          <w:numId w:val="1001"/>
        </w:numPr>
        <w:pStyle w:val="Compact"/>
      </w:pPr>
      <w:r>
        <w:t xml:space="preserve">User Experience Design for Library Services</w:t>
      </w:r>
    </w:p>
    <w:p>
      <w:pPr>
        <w:numPr>
          <w:ilvl w:val="0"/>
          <w:numId w:val="1001"/>
        </w:numPr>
        <w:pStyle w:val="Compact"/>
      </w:pPr>
      <w:r>
        <w:t xml:space="preserve">Japanese Language Proficiency (N1 Level)</w:t>
      </w:r>
    </w:p>
    <w:p>
      <w:pPr>
        <w:numPr>
          <w:ilvl w:val="0"/>
          <w:numId w:val="1001"/>
        </w:numPr>
        <w:pStyle w:val="Compact"/>
      </w:pPr>
      <w:r>
        <w:t xml:space="preserve">Community Outreach and Programming</w:t>
      </w:r>
    </w:p>
    <w:p>
      <w:pPr>
        <w:numPr>
          <w:ilvl w:val="0"/>
          <w:numId w:val="1001"/>
        </w:numPr>
        <w:pStyle w:val="Compact"/>
      </w:pPr>
      <w:r>
        <w:t xml:space="preserve">Digitization of Historical Documents</w:t>
      </w:r>
    </w:p>
    <w:p>
      <w:pPr>
        <w:numPr>
          <w:ilvl w:val="0"/>
          <w:numId w:val="1001"/>
        </w:numPr>
        <w:pStyle w:val="Compact"/>
      </w:pPr>
      <w:r>
        <w:t xml:space="preserve">Cultural Heritage Preservation</w:t>
      </w:r>
    </w:p>
    <w:bookmarkEnd w:id="23"/>
    <w:bookmarkStart w:id="27" w:name="professional-experience"/>
    <w:p>
      <w:pPr>
        <w:pStyle w:val="Heading2"/>
      </w:pPr>
      <w:r>
        <w:t xml:space="preserve">Professional Experience</w:t>
      </w:r>
    </w:p>
    <w:bookmarkStart w:id="24" w:name="Xb3acec4cfb517add1044f0d26c67189990363d3"/>
    <w:p>
      <w:pPr>
        <w:pStyle w:val="Heading3"/>
      </w:pPr>
      <w:r>
        <w:t xml:space="preserve">Head Librarian, Kyoto Community Library (2018–Present)</w:t>
      </w:r>
    </w:p>
    <w:p>
      <w:pPr>
        <w:pStyle w:val="FirstParagraph"/>
      </w:pPr>
      <w:r>
        <w:rPr>
          <w:bCs/>
          <w:b/>
        </w:rPr>
        <w:t xml:space="preserve">Kyoto, Japan</w:t>
      </w:r>
    </w:p>
    <w:p>
      <w:pPr>
        <w:numPr>
          <w:ilvl w:val="0"/>
          <w:numId w:val="1002"/>
        </w:numPr>
        <w:pStyle w:val="Compact"/>
      </w:pPr>
      <w:r>
        <w:t xml:space="preserve">Oversee the daily operations of a public library serving over 5,000 residents and tourists annually. Focus on balancing traditional Japanese literary collections with modern digital resources.</w:t>
      </w:r>
    </w:p>
    <w:p>
      <w:pPr>
        <w:numPr>
          <w:ilvl w:val="0"/>
          <w:numId w:val="1002"/>
        </w:numPr>
        <w:pStyle w:val="Compact"/>
      </w:pPr>
      <w:r>
        <w:t xml:space="preserve">Developed a multilingual reference service to support Kyoto’s international visitors, including English and Chinese language materials and guided tours of the library’s historical archives.</w:t>
      </w:r>
    </w:p>
    <w:p>
      <w:pPr>
        <w:numPr>
          <w:ilvl w:val="0"/>
          <w:numId w:val="1002"/>
        </w:numPr>
        <w:pStyle w:val="Compact"/>
      </w:pPr>
      <w:r>
        <w:t xml:space="preserve">Launched a community program called “Kyoto Stories,” which encourages local residents to share oral histories and cultural practices through workshops and exhibits.</w:t>
      </w:r>
    </w:p>
    <w:p>
      <w:pPr>
        <w:numPr>
          <w:ilvl w:val="0"/>
          <w:numId w:val="1002"/>
        </w:numPr>
        <w:pStyle w:val="Compact"/>
      </w:pPr>
      <w:r>
        <w:t xml:space="preserve">Collaborated with Kyoto University’s library to integrate digital archives of Edo-period manuscripts into public access, emphasizing the intersection of technology and cultural preservation.</w:t>
      </w:r>
    </w:p>
    <w:bookmarkEnd w:id="24"/>
    <w:bookmarkStart w:id="25" w:name="Xa978ac9d790da2f0e4ef4078137648eb89d0de6"/>
    <w:p>
      <w:pPr>
        <w:pStyle w:val="Heading3"/>
      </w:pPr>
      <w:r>
        <w:t xml:space="preserve">Librarian, Kyoto International School Library (2015–2018)</w:t>
      </w:r>
    </w:p>
    <w:p>
      <w:pPr>
        <w:pStyle w:val="FirstParagraph"/>
      </w:pPr>
      <w:r>
        <w:rPr>
          <w:bCs/>
          <w:b/>
        </w:rPr>
        <w:t xml:space="preserve">Kyoto, Japan</w:t>
      </w:r>
    </w:p>
    <w:p>
      <w:pPr>
        <w:numPr>
          <w:ilvl w:val="0"/>
          <w:numId w:val="1003"/>
        </w:numPr>
        <w:pStyle w:val="Compact"/>
      </w:pPr>
      <w:r>
        <w:t xml:space="preserve">Managed a library serving students from over 30 countries, curating diverse collections in English and Japanese. Focused on fostering cross-cultural understanding through literature and research.</w:t>
      </w:r>
    </w:p>
    <w:p>
      <w:pPr>
        <w:numPr>
          <w:ilvl w:val="0"/>
          <w:numId w:val="1003"/>
        </w:numPr>
        <w:pStyle w:val="Compact"/>
      </w:pPr>
      <w:r>
        <w:t xml:space="preserve">Implemented a digital lending system that increased resource accessibility for students and faculty by 40%.</w:t>
      </w:r>
    </w:p>
    <w:p>
      <w:pPr>
        <w:numPr>
          <w:ilvl w:val="0"/>
          <w:numId w:val="1003"/>
        </w:numPr>
        <w:pStyle w:val="Compact"/>
      </w:pPr>
      <w:r>
        <w:t xml:space="preserve">Organized events such as “Library Week” to promote reading, including guest lectures by local authors and cultural ambassadors from Kyoto.</w:t>
      </w:r>
    </w:p>
    <w:bookmarkEnd w:id="25"/>
    <w:bookmarkStart w:id="26" w:name="Xd3ef0c332c74ac93319965695d48de55bddb36a"/>
    <w:p>
      <w:pPr>
        <w:pStyle w:val="Heading3"/>
      </w:pPr>
      <w:r>
        <w:t xml:space="preserve">Assistant Librarian, Ritsumeikan University Library (2012–2015)</w:t>
      </w:r>
    </w:p>
    <w:p>
      <w:pPr>
        <w:pStyle w:val="FirstParagraph"/>
      </w:pPr>
      <w:r>
        <w:rPr>
          <w:bCs/>
          <w:b/>
        </w:rPr>
        <w:t xml:space="preserve">Kyoto, Japan</w:t>
      </w:r>
    </w:p>
    <w:p>
      <w:pPr>
        <w:numPr>
          <w:ilvl w:val="0"/>
          <w:numId w:val="1004"/>
        </w:numPr>
        <w:pStyle w:val="Compact"/>
      </w:pPr>
      <w:r>
        <w:t xml:space="preserve">Supported academic research by cataloging rare books and manuscripts related to Kyoto’s history and traditional arts.</w:t>
      </w:r>
    </w:p>
    <w:p>
      <w:pPr>
        <w:numPr>
          <w:ilvl w:val="0"/>
          <w:numId w:val="1004"/>
        </w:numPr>
        <w:pStyle w:val="Compact"/>
      </w:pPr>
      <w:r>
        <w:t xml:space="preserve">Provided reference assistance to graduate students and faculty, specializing in Japanese literature and historical studies.</w:t>
      </w:r>
    </w:p>
    <w:p>
      <w:pPr>
        <w:numPr>
          <w:ilvl w:val="0"/>
          <w:numId w:val="1004"/>
        </w:numPr>
        <w:pStyle w:val="Compact"/>
      </w:pPr>
      <w:r>
        <w:t xml:space="preserve">Assisted in the digitization of 500+ pages of Edo-era texts, making them available through the university’s online repository.</w:t>
      </w:r>
    </w:p>
    <w:bookmarkEnd w:id="26"/>
    <w:bookmarkEnd w:id="27"/>
    <w:bookmarkStart w:id="30" w:name="educational-background"/>
    <w:p>
      <w:pPr>
        <w:pStyle w:val="Heading2"/>
      </w:pPr>
      <w:r>
        <w:t xml:space="preserve">Educational Background</w:t>
      </w:r>
    </w:p>
    <w:bookmarkStart w:id="28" w:name="Xd2491fbc7a1b21709ae6f13302e215e345d89e6"/>
    <w:p>
      <w:pPr>
        <w:pStyle w:val="Heading3"/>
      </w:pPr>
      <w:r>
        <w:t xml:space="preserve">Masters in Library Science, Kyoto University (2011–2013)</w:t>
      </w:r>
    </w:p>
    <w:p>
      <w:pPr>
        <w:pStyle w:val="FirstParagraph"/>
      </w:pPr>
      <w:r>
        <w:rPr>
          <w:bCs/>
          <w:b/>
        </w:rPr>
        <w:t xml:space="preserve">Kyoto, Japan</w:t>
      </w:r>
    </w:p>
    <w:p>
      <w:pPr>
        <w:numPr>
          <w:ilvl w:val="0"/>
          <w:numId w:val="1005"/>
        </w:numPr>
        <w:pStyle w:val="Compact"/>
      </w:pPr>
      <w:r>
        <w:t xml:space="preserve">Specialized in “Information Organization and Cultural Heritage Management.” Thesis: “Preserving Kyoto’s Literary Legacy Through Modern Library Practices.”</w:t>
      </w:r>
    </w:p>
    <w:p>
      <w:pPr>
        <w:numPr>
          <w:ilvl w:val="0"/>
          <w:numId w:val="1005"/>
        </w:numPr>
        <w:pStyle w:val="Compact"/>
      </w:pPr>
      <w:r>
        <w:t xml:space="preserve">Courses included Japanese Cultural Studies, Digital Archiving, and User-Centered Design.</w:t>
      </w:r>
    </w:p>
    <w:bookmarkEnd w:id="28"/>
    <w:bookmarkStart w:id="29" w:name="Xfa76855dbcc9dc5204b551b6c27e4cc7c1c6636"/>
    <w:p>
      <w:pPr>
        <w:pStyle w:val="Heading3"/>
      </w:pPr>
      <w:r>
        <w:t xml:space="preserve">Bachelor of Arts in Japanese Literature, Osaka University (2008–2011)</w:t>
      </w:r>
    </w:p>
    <w:p>
      <w:pPr>
        <w:pStyle w:val="FirstParagraph"/>
      </w:pPr>
      <w:r>
        <w:rPr>
          <w:bCs/>
          <w:b/>
        </w:rPr>
        <w:t xml:space="preserve">Osaka, Japan</w:t>
      </w:r>
    </w:p>
    <w:p>
      <w:pPr>
        <w:numPr>
          <w:ilvl w:val="0"/>
          <w:numId w:val="1006"/>
        </w:numPr>
        <w:pStyle w:val="Compact"/>
      </w:pPr>
      <w:r>
        <w:t xml:space="preserve">Focus on classical Japanese texts and their influence on modern literature. Participated in a research project analyzing the role of libraries in preserving oral traditions.</w:t>
      </w:r>
    </w:p>
    <w:bookmarkEnd w:id="29"/>
    <w:bookmarkEnd w:id="30"/>
    <w:bookmarkStart w:id="31" w:name="certifications-and-training"/>
    <w:p>
      <w:pPr>
        <w:pStyle w:val="Heading2"/>
      </w:pPr>
      <w:r>
        <w:t xml:space="preserve">Certifications and Training</w:t>
      </w:r>
    </w:p>
    <w:p>
      <w:pPr>
        <w:numPr>
          <w:ilvl w:val="0"/>
          <w:numId w:val="1007"/>
        </w:numPr>
        <w:pStyle w:val="Compact"/>
      </w:pPr>
      <w:r>
        <w:t xml:space="preserve">Japanese Language Proficiency Test (JLPT) N1 Certification</w:t>
      </w:r>
    </w:p>
    <w:p>
      <w:pPr>
        <w:numPr>
          <w:ilvl w:val="0"/>
          <w:numId w:val="1007"/>
        </w:numPr>
        <w:pStyle w:val="Compact"/>
      </w:pPr>
      <w:r>
        <w:t xml:space="preserve">Certificate in Digital Archiving, Kyoto National Museum (2017)</w:t>
      </w:r>
    </w:p>
    <w:p>
      <w:pPr>
        <w:numPr>
          <w:ilvl w:val="0"/>
          <w:numId w:val="1007"/>
        </w:numPr>
        <w:pStyle w:val="Compact"/>
      </w:pPr>
      <w:r>
        <w:t xml:space="preserve">Google Analytics for Library Services, Coursera (2019)</w:t>
      </w:r>
    </w:p>
    <w:bookmarkEnd w:id="31"/>
    <w:bookmarkStart w:id="32" w:name="publications-and-presentations"/>
    <w:p>
      <w:pPr>
        <w:pStyle w:val="Heading2"/>
      </w:pPr>
      <w:r>
        <w:t xml:space="preserve">Publications and Presentations</w:t>
      </w:r>
    </w:p>
    <w:p>
      <w:pPr>
        <w:numPr>
          <w:ilvl w:val="0"/>
          <w:numId w:val="1008"/>
        </w:numPr>
        <w:pStyle w:val="Compact"/>
      </w:pPr>
      <w:r>
        <w:rPr>
          <w:bCs/>
          <w:b/>
        </w:rPr>
        <w:t xml:space="preserve">“The Role of Libraries in Kyoto’s Cultural Preservation,”</w:t>
      </w:r>
      <w:r>
        <w:t xml:space="preserve"> </w:t>
      </w:r>
      <w:r>
        <w:t xml:space="preserve">Kyoto Library Association Conference, 2021.</w:t>
      </w:r>
    </w:p>
    <w:p>
      <w:pPr>
        <w:numPr>
          <w:ilvl w:val="0"/>
          <w:numId w:val="1008"/>
        </w:numPr>
        <w:pStyle w:val="Compact"/>
      </w:pPr>
      <w:r>
        <w:rPr>
          <w:bCs/>
          <w:b/>
        </w:rPr>
        <w:t xml:space="preserve">“Digitizing Edo-Era Manuscripts for Global Access,”</w:t>
      </w:r>
      <w:r>
        <w:t xml:space="preserve"> </w:t>
      </w:r>
      <w:r>
        <w:t xml:space="preserve">Journal of Japanese Library Studies, Vol. 45, No. 3 (2020).</w:t>
      </w:r>
    </w:p>
    <w:bookmarkEnd w:id="32"/>
    <w:bookmarkStart w:id="33" w:name="community-involvement"/>
    <w:p>
      <w:pPr>
        <w:pStyle w:val="Heading2"/>
      </w:pPr>
      <w:r>
        <w:t xml:space="preserve">Community Involvement</w:t>
      </w:r>
    </w:p>
    <w:p>
      <w:pPr>
        <w:numPr>
          <w:ilvl w:val="0"/>
          <w:numId w:val="1009"/>
        </w:numPr>
        <w:pStyle w:val="Compact"/>
      </w:pPr>
      <w:r>
        <w:t xml:space="preserve">Volunteer at Kyoto’s “Book Exchange” initiative, which promotes sustainable reading by redistributing used books to schools and community centers.</w:t>
      </w:r>
    </w:p>
    <w:p>
      <w:pPr>
        <w:numPr>
          <w:ilvl w:val="0"/>
          <w:numId w:val="1009"/>
        </w:numPr>
        <w:pStyle w:val="Compact"/>
      </w:pPr>
      <w:r>
        <w:t xml:space="preserve">Member of the Kyoto Library Alliance, advocating for policies that support public access to information and cultural resources.</w:t>
      </w:r>
    </w:p>
    <w:bookmarkEnd w:id="33"/>
    <w:bookmarkStart w:id="34" w:name="language-proficiency"/>
    <w:p>
      <w:pPr>
        <w:pStyle w:val="Heading2"/>
      </w:pPr>
      <w:r>
        <w:t xml:space="preserve">Language Proficiency</w:t>
      </w:r>
    </w:p>
    <w:p>
      <w:pPr>
        <w:numPr>
          <w:ilvl w:val="0"/>
          <w:numId w:val="1010"/>
        </w:numPr>
        <w:pStyle w:val="Compact"/>
      </w:pPr>
      <w:r>
        <w:t xml:space="preserve">Japanese: Native proficiency (Kanji, Kana, and dialects)</w:t>
      </w:r>
    </w:p>
    <w:p>
      <w:pPr>
        <w:numPr>
          <w:ilvl w:val="0"/>
          <w:numId w:val="1010"/>
        </w:numPr>
        <w:pStyle w:val="Compact"/>
      </w:pPr>
      <w:r>
        <w:t xml:space="preserve">English: Fluent (IELTS 7.5)</w:t>
      </w:r>
    </w:p>
    <w:p>
      <w:pPr>
        <w:numPr>
          <w:ilvl w:val="0"/>
          <w:numId w:val="1010"/>
        </w:numPr>
        <w:pStyle w:val="Compact"/>
      </w:pPr>
      <w:r>
        <w:t xml:space="preserve">Korean: Basic conversational skills</w:t>
      </w:r>
    </w:p>
    <w:bookmarkEnd w:id="34"/>
    <w:bookmarkStart w:id="35" w:name="references"/>
    <w:p>
      <w:pPr>
        <w:pStyle w:val="Heading2"/>
      </w:pPr>
      <w:r>
        <w:t xml:space="preserve">References</w:t>
      </w:r>
    </w:p>
    <w:p>
      <w:pPr>
        <w:pStyle w:val="FirstParagraph"/>
      </w:pPr>
      <w:r>
        <w:t xml:space="preserve">Available upon request.</w:t>
      </w:r>
    </w:p>
    <w:p>
      <w:pPr>
        <w:pStyle w:val="BodyText"/>
      </w:pPr>
      <w:r>
        <w:rPr>
          <w:iCs/>
          <w:i/>
        </w:rPr>
        <w:t xml:space="preserve">This resume emphasizes the unique role of a librarian in Kyoto, Japan, highlighting expertise in cultural preservation, community engagement, and multilingual service. It aligns with the expectations of Japanese libraries that value tradition, education, and societal contribution.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in Japan Kyoto</dc:title>
  <dc:creator/>
  <dc:language>en</dc:language>
  <cp:keywords/>
  <dcterms:created xsi:type="dcterms:W3CDTF">2026-07-23T11:28:53Z</dcterms:created>
  <dcterms:modified xsi:type="dcterms:W3CDTF">2026-07-23T11:28:53Z</dcterms:modified>
</cp:coreProperties>
</file>

<file path=docProps/custom.xml><?xml version="1.0" encoding="utf-8"?>
<Properties xmlns="http://schemas.openxmlformats.org/officeDocument/2006/custom-properties" xmlns:vt="http://schemas.openxmlformats.org/officeDocument/2006/docPropsVTypes"/>
</file>