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Turkey</w:t>
      </w:r>
      <w:r>
        <w:t xml:space="preserve"> </w:t>
      </w:r>
      <w:r>
        <w:t xml:space="preserve">Istanbul</w:t>
      </w:r>
    </w:p>
    <w:bookmarkStart w:id="32" w:name="resume-librarian-in-turkey-istanbul"/>
    <w:p>
      <w:pPr>
        <w:pStyle w:val="Heading1"/>
      </w:pPr>
      <w:r>
        <w:t xml:space="preserve">Resume: Librarian in Turkey Istanbul</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Ayşe Demir</w:t>
      </w:r>
      <w:r>
        <w:br/>
      </w:r>
      <w:r>
        <w:rPr>
          <w:bCs/>
          <w:b/>
        </w:rPr>
        <w:t xml:space="preserve">Address:</w:t>
      </w:r>
      <w:r>
        <w:t xml:space="preserve"> </w:t>
      </w:r>
      <w:r>
        <w:t xml:space="preserve">Beyoğlu, Istanbul, Turkey</w:t>
      </w:r>
      <w:r>
        <w:br/>
      </w:r>
      <w:r>
        <w:rPr>
          <w:bCs/>
          <w:b/>
        </w:rPr>
        <w:t xml:space="preserve">Email:</w:t>
      </w:r>
      <w:r>
        <w:t xml:space="preserve"> </w:t>
      </w:r>
      <w:r>
        <w:t xml:space="preserve">ayse.demir@istanbullibrary.org</w:t>
      </w:r>
      <w:r>
        <w:br/>
      </w:r>
      <w:r>
        <w:rPr>
          <w:bCs/>
          <w:b/>
        </w:rPr>
        <w:t xml:space="preserve">Phone:</w:t>
      </w:r>
      <w:r>
        <w:t xml:space="preserve"> </w:t>
      </w:r>
      <w:r>
        <w:t xml:space="preserve">+90 532 123 4567</w:t>
      </w:r>
    </w:p>
    <w:bookmarkEnd w:id="20"/>
    <w:bookmarkEnd w:id="21"/>
    <w:bookmarkStart w:id="22" w:name="professional-summary"/>
    <w:p>
      <w:pPr>
        <w:pStyle w:val="Heading2"/>
      </w:pPr>
      <w:r>
        <w:t xml:space="preserve">Professional Summary</w:t>
      </w:r>
    </w:p>
    <w:p>
      <w:pPr>
        <w:pStyle w:val="FirstParagraph"/>
      </w:pPr>
      <w:r>
        <w:t xml:space="preserve">A dedicated and passionate librarian with over a decade of experience in managing and optimizing library services in Turkey, particularly in Istanbul. My expertise lies in curating diverse collections, fostering community engagement, and leveraging technology to enhance access to information. With a deep understanding of the cultural and educational needs of Istanbul’s residents, I am committed to ensuring that libraries remain vibrant hubs for learning, innovation, and social connection. My work aligns with the vision of libraries as essential institutions in Turkey’s public life, bridging traditional knowledge with modern digital resources.</w:t>
      </w:r>
    </w:p>
    <w:bookmarkEnd w:id="22"/>
    <w:bookmarkStart w:id="23" w:name="education"/>
    <w:p>
      <w:pPr>
        <w:pStyle w:val="Heading2"/>
      </w:pPr>
      <w:r>
        <w:t xml:space="preserve">Education</w:t>
      </w:r>
    </w:p>
    <w:p>
      <w:pPr>
        <w:pStyle w:val="FirstParagraph"/>
      </w:pPr>
      <w:r>
        <w:rPr>
          <w:bCs/>
          <w:b/>
        </w:rPr>
        <w:t xml:space="preserve">Bachelor of Library and Information Science</w:t>
      </w:r>
      <w:r>
        <w:br/>
      </w:r>
      <w:r>
        <w:t xml:space="preserve">Istanbul University, Istanbul, Turkey</w:t>
      </w:r>
      <w:r>
        <w:br/>
      </w:r>
      <w:r>
        <w:t xml:space="preserve">Graduated: June 2010</w:t>
      </w:r>
      <w:r>
        <w:br/>
      </w:r>
      <w:r>
        <w:t xml:space="preserve">Relevant coursework: Turkish Cultural Heritage, Information Organization, Digital Preservation</w:t>
      </w:r>
    </w:p>
    <w:p>
      <w:pPr>
        <w:pStyle w:val="BodyText"/>
      </w:pPr>
      <w:r>
        <w:rPr>
          <w:bCs/>
          <w:b/>
        </w:rPr>
        <w:t xml:space="preserve">Master of Library Science (M.L.S.)</w:t>
      </w:r>
      <w:r>
        <w:br/>
      </w:r>
      <w:r>
        <w:t xml:space="preserve">Marmara University, Istanbul, Turkey</w:t>
      </w:r>
      <w:r>
        <w:br/>
      </w:r>
      <w:r>
        <w:t xml:space="preserve">Graduated: May 2013</w:t>
      </w:r>
      <w:r>
        <w:br/>
      </w:r>
      <w:r>
        <w:t xml:space="preserve">Thesis: "The Role of Public Libraries in Promoting Literacy in Istanbul’s Urban Areas"</w:t>
      </w:r>
    </w:p>
    <w:bookmarkEnd w:id="23"/>
    <w:bookmarkStart w:id="24" w:name="work-experience"/>
    <w:p>
      <w:pPr>
        <w:pStyle w:val="Heading2"/>
      </w:pPr>
      <w:r>
        <w:t xml:space="preserve">Work Experience</w:t>
      </w:r>
    </w:p>
    <w:p>
      <w:pPr>
        <w:pStyle w:val="FirstParagraph"/>
      </w:pPr>
      <w:r>
        <w:rPr>
          <w:bCs/>
          <w:b/>
        </w:rPr>
        <w:t xml:space="preserve">Chief Librarian</w:t>
      </w:r>
      <w:r>
        <w:br/>
      </w:r>
      <w:r>
        <w:t xml:space="preserve">Istanbul Public Library, Beyoğlu, Istanbul</w:t>
      </w:r>
      <w:r>
        <w:br/>
      </w:r>
      <w:r>
        <w:t xml:space="preserve">May 2018 – Present</w:t>
      </w:r>
    </w:p>
    <w:p>
      <w:pPr>
        <w:numPr>
          <w:ilvl w:val="0"/>
          <w:numId w:val="1001"/>
        </w:numPr>
        <w:pStyle w:val="Compact"/>
      </w:pPr>
      <w:r>
        <w:t xml:space="preserve">Overseeing the management of a multi-functional library serving over 50,000 members annually, with a focus on integrating Turkish cultural archives and digital resources.</w:t>
      </w:r>
    </w:p>
    <w:p>
      <w:pPr>
        <w:numPr>
          <w:ilvl w:val="0"/>
          <w:numId w:val="1001"/>
        </w:numPr>
        <w:pStyle w:val="Compact"/>
      </w:pPr>
      <w:r>
        <w:t xml:space="preserve">Developing community programs such as "Istanbul Reads" and "Digital Literacy Workshops," which increased patron engagement by 40% within two years.</w:t>
      </w:r>
    </w:p>
    <w:p>
      <w:pPr>
        <w:numPr>
          <w:ilvl w:val="0"/>
          <w:numId w:val="1001"/>
        </w:numPr>
        <w:pStyle w:val="Compact"/>
      </w:pPr>
      <w:r>
        <w:t xml:space="preserve">Collaborating with local schools and universities to align library services with the Turkish National Education Curriculum, ensuring accessibility for students and researchers.</w:t>
      </w:r>
    </w:p>
    <w:p>
      <w:pPr>
        <w:numPr>
          <w:ilvl w:val="0"/>
          <w:numId w:val="1001"/>
        </w:numPr>
        <w:pStyle w:val="Compact"/>
      </w:pPr>
      <w:r>
        <w:t xml:space="preserve">Implementing a new cataloging system (Koha) to improve efficiency in managing over 100,000 books, manuscripts, and multimedia resources.</w:t>
      </w:r>
    </w:p>
    <w:p>
      <w:pPr>
        <w:pStyle w:val="FirstParagraph"/>
      </w:pPr>
      <w:r>
        <w:rPr>
          <w:bCs/>
          <w:b/>
        </w:rPr>
        <w:t xml:space="preserve">Head of Circulation Services</w:t>
      </w:r>
      <w:r>
        <w:br/>
      </w:r>
      <w:r>
        <w:t xml:space="preserve">Bogazici University Library, Istanbul</w:t>
      </w:r>
      <w:r>
        <w:br/>
      </w:r>
      <w:r>
        <w:t xml:space="preserve">August 2013 – April 2018</w:t>
      </w:r>
    </w:p>
    <w:p>
      <w:pPr>
        <w:numPr>
          <w:ilvl w:val="0"/>
          <w:numId w:val="1002"/>
        </w:numPr>
        <w:pStyle w:val="Compact"/>
      </w:pPr>
      <w:r>
        <w:t xml:space="preserve">Managing a team of 15 staff members to handle over 20,000 daily transactions, including book checkouts, interlibrary loans, and reference inquiries.</w:t>
      </w:r>
    </w:p>
    <w:p>
      <w:pPr>
        <w:numPr>
          <w:ilvl w:val="0"/>
          <w:numId w:val="1002"/>
        </w:numPr>
        <w:pStyle w:val="Compact"/>
      </w:pPr>
      <w:r>
        <w:t xml:space="preserve">Designing user-friendly workflows to streamline the borrowing process for students and faculty, reducing wait times by 30%.</w:t>
      </w:r>
    </w:p>
    <w:p>
      <w:pPr>
        <w:numPr>
          <w:ilvl w:val="0"/>
          <w:numId w:val="1002"/>
        </w:numPr>
        <w:pStyle w:val="Compact"/>
      </w:pPr>
      <w:r>
        <w:t xml:space="preserve">Conducting workshops on academic integrity and information ethics for over 1,000 students annually, in line with Turkish higher education standards.</w:t>
      </w:r>
    </w:p>
    <w:p>
      <w:pPr>
        <w:numPr>
          <w:ilvl w:val="0"/>
          <w:numId w:val="1002"/>
        </w:numPr>
        <w:pStyle w:val="Compact"/>
      </w:pPr>
      <w:r>
        <w:t xml:space="preserve">Partnering with the Turkish Library Association to organize annual conferences on library innovation in Istanbul.</w:t>
      </w:r>
    </w:p>
    <w:p>
      <w:pPr>
        <w:pStyle w:val="FirstParagraph"/>
      </w:pPr>
      <w:r>
        <w:rPr>
          <w:bCs/>
          <w:b/>
        </w:rPr>
        <w:t xml:space="preserve">Assistant Librarian</w:t>
      </w:r>
      <w:r>
        <w:br/>
      </w:r>
      <w:r>
        <w:t xml:space="preserve">Istanbul Technical University Library, Istanbul</w:t>
      </w:r>
      <w:r>
        <w:br/>
      </w:r>
      <w:r>
        <w:t xml:space="preserve">January 2010 – July 2013</w:t>
      </w:r>
    </w:p>
    <w:p>
      <w:pPr>
        <w:numPr>
          <w:ilvl w:val="0"/>
          <w:numId w:val="1003"/>
        </w:numPr>
        <w:pStyle w:val="Compact"/>
      </w:pPr>
      <w:r>
        <w:t xml:space="preserve">Assisting in the digitization of rare manuscripts and historical documents, preserving Turkey’s cultural heritage for future generations.</w:t>
      </w:r>
    </w:p>
    <w:p>
      <w:pPr>
        <w:numPr>
          <w:ilvl w:val="0"/>
          <w:numId w:val="1003"/>
        </w:numPr>
        <w:pStyle w:val="Compact"/>
      </w:pPr>
      <w:r>
        <w:t xml:space="preserve">Providing reference services to students and faculty, with a focus on Turkish literature and engineering resources.</w:t>
      </w:r>
    </w:p>
    <w:p>
      <w:pPr>
        <w:numPr>
          <w:ilvl w:val="0"/>
          <w:numId w:val="1003"/>
        </w:numPr>
        <w:pStyle w:val="Compact"/>
      </w:pPr>
      <w:r>
        <w:t xml:space="preserve">Supporting the library’s outreach initiatives, including collaborations with Istanbul-based NGOs to promote literacy in underserved communities.</w:t>
      </w:r>
    </w:p>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Expertise in library management systems (Koha, Alma), digital cataloging, and metadata standards (MARC, Dublin Core).</w:t>
      </w:r>
    </w:p>
    <w:p>
      <w:pPr>
        <w:numPr>
          <w:ilvl w:val="0"/>
          <w:numId w:val="1004"/>
        </w:numPr>
        <w:pStyle w:val="Compact"/>
      </w:pPr>
      <w:r>
        <w:rPr>
          <w:bCs/>
          <w:b/>
        </w:rPr>
        <w:t xml:space="preserve">Cultural Awareness:</w:t>
      </w:r>
      <w:r>
        <w:t xml:space="preserve"> </w:t>
      </w:r>
      <w:r>
        <w:t xml:space="preserve">Deep understanding of Turkish history, literature, and the role of libraries in fostering national identity.</w:t>
      </w:r>
    </w:p>
    <w:p>
      <w:pPr>
        <w:numPr>
          <w:ilvl w:val="0"/>
          <w:numId w:val="1004"/>
        </w:numPr>
        <w:pStyle w:val="Compact"/>
      </w:pPr>
      <w:r>
        <w:rPr>
          <w:bCs/>
          <w:b/>
        </w:rPr>
        <w:t xml:space="preserve">Community Engagement:</w:t>
      </w:r>
      <w:r>
        <w:t xml:space="preserve"> </w:t>
      </w:r>
      <w:r>
        <w:t xml:space="preserve">Proven ability to design programs that cater to Istanbul’s diverse population, including multicultural and multilingual initiatives.</w:t>
      </w:r>
    </w:p>
    <w:p>
      <w:pPr>
        <w:numPr>
          <w:ilvl w:val="0"/>
          <w:numId w:val="1004"/>
        </w:numPr>
        <w:pStyle w:val="Compact"/>
      </w:pPr>
      <w:r>
        <w:rPr>
          <w:bCs/>
          <w:b/>
        </w:rPr>
        <w:t xml:space="preserve">Leadership:</w:t>
      </w:r>
      <w:r>
        <w:t xml:space="preserve"> </w:t>
      </w:r>
      <w:r>
        <w:t xml:space="preserve">Experience leading teams in high-volume library environments, with a focus on staff development and operational efficiency.</w:t>
      </w:r>
    </w:p>
    <w:p>
      <w:pPr>
        <w:numPr>
          <w:ilvl w:val="0"/>
          <w:numId w:val="1004"/>
        </w:numPr>
        <w:pStyle w:val="Compact"/>
      </w:pPr>
      <w:r>
        <w:rPr>
          <w:bCs/>
          <w:b/>
        </w:rPr>
        <w:t xml:space="preserve">Languages:</w:t>
      </w:r>
      <w:r>
        <w:t xml:space="preserve"> </w:t>
      </w:r>
      <w:r>
        <w:t xml:space="preserve">Fluent in Turkish and English; basic knowledge of Arabic and French for accessing regional resources.</w:t>
      </w:r>
    </w:p>
    <w:bookmarkEnd w:id="25"/>
    <w:bookmarkStart w:id="27" w:name="certifications"/>
    <w:bookmarkStart w:id="26" w:name="certifications-training"/>
    <w:p>
      <w:pPr>
        <w:pStyle w:val="Heading2"/>
      </w:pPr>
      <w:r>
        <w:t xml:space="preserve">Certifications &amp; Training</w:t>
      </w:r>
    </w:p>
    <w:p>
      <w:pPr>
        <w:pStyle w:val="FirstParagraph"/>
      </w:pPr>
      <w:r>
        <w:rPr>
          <w:bCs/>
          <w:b/>
        </w:rPr>
        <w:t xml:space="preserve">Professional Development Certificate in Library Management</w:t>
      </w:r>
      <w:r>
        <w:br/>
      </w:r>
      <w:r>
        <w:t xml:space="preserve">Turkish Library Association (KÜK), Istanbul, Turkey</w:t>
      </w:r>
      <w:r>
        <w:br/>
      </w:r>
      <w:r>
        <w:t xml:space="preserve">Completed: 2017</w:t>
      </w:r>
    </w:p>
    <w:p>
      <w:pPr>
        <w:pStyle w:val="BodyText"/>
      </w:pPr>
      <w:r>
        <w:rPr>
          <w:bCs/>
          <w:b/>
        </w:rPr>
        <w:t xml:space="preserve">Advanced Digital Literacy Training</w:t>
      </w:r>
      <w:r>
        <w:br/>
      </w:r>
      <w:r>
        <w:t xml:space="preserve">UNESCO-ICT Competency Framework, Istanbul, Turkey</w:t>
      </w:r>
      <w:r>
        <w:br/>
      </w:r>
      <w:r>
        <w:t xml:space="preserve">Completed: 2019</w:t>
      </w:r>
    </w:p>
    <w:p>
      <w:pPr>
        <w:pStyle w:val="BodyText"/>
      </w:pPr>
      <w:r>
        <w:rPr>
          <w:bCs/>
          <w:b/>
        </w:rPr>
        <w:t xml:space="preserve">Information Ethics and Cybersecurity Workshop</w:t>
      </w:r>
      <w:r>
        <w:br/>
      </w:r>
      <w:r>
        <w:t xml:space="preserve">Istanbul University Library Council, Istanbul, Turkey</w:t>
      </w:r>
      <w:r>
        <w:br/>
      </w:r>
      <w:r>
        <w:t xml:space="preserve">Completed: 2021</w:t>
      </w:r>
    </w:p>
    <w:bookmarkEnd w:id="26"/>
    <w:bookmarkEnd w:id="27"/>
    <w:bookmarkStart w:id="28" w:name="professional-affiliations"/>
    <w:p>
      <w:pPr>
        <w:pStyle w:val="Heading2"/>
      </w:pPr>
      <w:r>
        <w:t xml:space="preserve">Professional Affiliations</w:t>
      </w:r>
    </w:p>
    <w:p>
      <w:pPr>
        <w:numPr>
          <w:ilvl w:val="0"/>
          <w:numId w:val="1005"/>
        </w:numPr>
        <w:pStyle w:val="Compact"/>
      </w:pPr>
      <w:r>
        <w:t xml:space="preserve">Member of the Turkish Library Association (KÜK), since 2010.</w:t>
      </w:r>
    </w:p>
    <w:p>
      <w:pPr>
        <w:numPr>
          <w:ilvl w:val="0"/>
          <w:numId w:val="1005"/>
        </w:numPr>
        <w:pStyle w:val="Compact"/>
      </w:pPr>
      <w:r>
        <w:t xml:space="preserve">Volunteer for the Istanbul Public Library’s "Books for All" initiative, providing free access to books in low-income neighborhoods.</w:t>
      </w:r>
    </w:p>
    <w:p>
      <w:pPr>
        <w:numPr>
          <w:ilvl w:val="0"/>
          <w:numId w:val="1005"/>
        </w:numPr>
        <w:pStyle w:val="Compact"/>
      </w:pPr>
      <w:r>
        <w:t xml:space="preserve">Presenter at the 2023 Istanbul International Conference on Libraries and Digital Transformation.</w:t>
      </w:r>
    </w:p>
    <w:bookmarkEnd w:id="28"/>
    <w:bookmarkStart w:id="29" w:name="languages"/>
    <w:p>
      <w:pPr>
        <w:pStyle w:val="Heading2"/>
      </w:pPr>
      <w:r>
        <w:t xml:space="preserve">Languages</w:t>
      </w:r>
    </w:p>
    <w:p>
      <w:pPr>
        <w:numPr>
          <w:ilvl w:val="0"/>
          <w:numId w:val="1006"/>
        </w:numPr>
        <w:pStyle w:val="Compact"/>
      </w:pPr>
      <w:r>
        <w:t xml:space="preserve">Turkish (Fluent)</w:t>
      </w:r>
    </w:p>
    <w:p>
      <w:pPr>
        <w:numPr>
          <w:ilvl w:val="0"/>
          <w:numId w:val="1006"/>
        </w:numPr>
        <w:pStyle w:val="Compact"/>
      </w:pPr>
      <w:r>
        <w:t xml:space="preserve">English (Fluent)</w:t>
      </w:r>
    </w:p>
    <w:p>
      <w:pPr>
        <w:numPr>
          <w:ilvl w:val="0"/>
          <w:numId w:val="1006"/>
        </w:numPr>
        <w:pStyle w:val="Compact"/>
      </w:pPr>
      <w:r>
        <w:t xml:space="preserve">Arabic (Basic)</w:t>
      </w:r>
    </w:p>
    <w:p>
      <w:pPr>
        <w:numPr>
          <w:ilvl w:val="0"/>
          <w:numId w:val="1006"/>
        </w:numPr>
        <w:pStyle w:val="Compact"/>
      </w:pPr>
      <w:r>
        <w:t xml:space="preserve">French (Basic)</w:t>
      </w:r>
    </w:p>
    <w:bookmarkEnd w:id="29"/>
    <w:bookmarkStart w:id="31" w:name="additional-info"/>
    <w:bookmarkStart w:id="30" w:name="additional-information"/>
    <w:p>
      <w:pPr>
        <w:pStyle w:val="Heading2"/>
      </w:pPr>
      <w:r>
        <w:t xml:space="preserve">Additional Information</w:t>
      </w:r>
    </w:p>
    <w:p>
      <w:pPr>
        <w:pStyle w:val="FirstParagraph"/>
      </w:pPr>
      <w:r>
        <w:rPr>
          <w:bCs/>
          <w:b/>
        </w:rPr>
        <w:t xml:space="preserve">Cultural Contributions:</w:t>
      </w:r>
      <w:r>
        <w:t xml:space="preserve"> </w:t>
      </w:r>
      <w:r>
        <w:t xml:space="preserve">Regularly contribute articles to Turkish library journals, focusing on the intersection of technology and traditional knowledge preservation in Istanbul.</w:t>
      </w:r>
    </w:p>
    <w:p>
      <w:pPr>
        <w:pStyle w:val="BodyText"/>
      </w:pPr>
      <w:r>
        <w:rPr>
          <w:bCs/>
          <w:b/>
        </w:rPr>
        <w:t xml:space="preserve">Community Involvement:</w:t>
      </w:r>
      <w:r>
        <w:t xml:space="preserve"> </w:t>
      </w:r>
      <w:r>
        <w:t xml:space="preserve">Active participant in Istanbul’s "Library for All" campaign, advocating for equitable access to information across socioeconomic groups.</w:t>
      </w:r>
    </w:p>
    <w:bookmarkEnd w:id="30"/>
    <w:bookmarkEnd w:id="31"/>
    <w:p>
      <w:pPr>
        <w:pStyle w:val="BodyText"/>
      </w:pPr>
      <w:r>
        <w:t xml:space="preserve">Resume Document for Librarian Position in Turkey Istanbul – Prepared on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Turkey Istanbul</dc:title>
  <dc:creator/>
  <dc:language>en</dc:language>
  <cp:keywords/>
  <dcterms:created xsi:type="dcterms:W3CDTF">2026-07-20T04:49:42Z</dcterms:created>
  <dcterms:modified xsi:type="dcterms:W3CDTF">2026-07-20T04:49:42Z</dcterms:modified>
</cp:coreProperties>
</file>

<file path=docProps/custom.xml><?xml version="1.0" encoding="utf-8"?>
<Properties xmlns="http://schemas.openxmlformats.org/officeDocument/2006/custom-properties" xmlns:vt="http://schemas.openxmlformats.org/officeDocument/2006/docPropsVTypes"/>
</file>