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marketing-manager-resume"/>
    <w:p>
      <w:pPr>
        <w:pStyle w:val="Heading1"/>
      </w:pPr>
      <w:r>
        <w:t xml:space="preserve">Marketing Manager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comprehensive marketing strategies tailored for the fast-paced business environment of Indonesia Jakarta. Proven expertise in brand positioning, digital marketing, and market research, with a strong understanding of local consumer behavior and cultural nuances. Adept at driving growth through innovative campaigns that resonate with both urban and regional audiences. Committed to leveraging data-driven insights to optimize marketing ROI while building long-term customer loyalty in the Indonesian market.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PT. Digital Era Solutions</w:t>
      </w:r>
      <w:r>
        <w:t xml:space="preserve">, Jakarta, Indonesia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a 360-degree marketing strategy for a B2B SaaS platform, resulting in a 35% increase in lead generation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launch successful product campaigns targeting Jakarta’s tech-savvy population, achieving a 25% rise in market share for the company’s flagship product.</w:t>
      </w:r>
    </w:p>
    <w:p>
      <w:pPr>
        <w:numPr>
          <w:ilvl w:val="0"/>
          <w:numId w:val="1001"/>
        </w:numPr>
        <w:pStyle w:val="Compact"/>
      </w:pPr>
      <w:r>
        <w:t xml:space="preserve">Developed a localized social media strategy using Instagram and TikTok, driving over 1 million engagement points in Jakarta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content creators to enhance brand visibility, increasing website traffic by 40% in Q3 2022.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in Indonesia Jakarta, leading to the development of a new product line that captured 15% of its target segment within the first quarter.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PT. Global Reach Marketing</w:t>
      </w:r>
      <w:r>
        <w:t xml:space="preserve">, Jakarta, Indonesia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execution of regional marketing campaigns for consumer electronics brands, contributing to a 20% growth in sales across Jakarta and surrounding areas.</w:t>
      </w:r>
    </w:p>
    <w:p>
      <w:pPr>
        <w:numPr>
          <w:ilvl w:val="0"/>
          <w:numId w:val="1002"/>
        </w:numPr>
        <w:pStyle w:val="Compact"/>
      </w:pPr>
      <w:r>
        <w:t xml:space="preserve">Managed digital advertising budgets, optimizing Google Ads and Facebook campaigns to achieve a 30% improvement in cost-per-acquisition (CPA).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organizers to host brand activation events in Jakarta’s central business districts, increasing brand awareness by 25% among young professionals.</w:t>
      </w:r>
    </w:p>
    <w:p>
      <w:pPr>
        <w:numPr>
          <w:ilvl w:val="0"/>
          <w:numId w:val="1002"/>
        </w:numPr>
        <w:pStyle w:val="Compact"/>
      </w:pPr>
      <w:r>
        <w:t xml:space="preserve">Created content for the company’s blog and social media channels, driving a 50% increase in organic traffic from Indonesia Jakarta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Specialization</w:t>
      </w:r>
      <w:r>
        <w:br/>
      </w:r>
      <w:r>
        <w:t xml:space="preserve">University of Indonesia, Jakarta, Indonesia</w:t>
      </w:r>
      <w:r>
        <w:br/>
      </w:r>
      <w:r>
        <w:t xml:space="preserve">Graduated: June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Digital Marketing (SEO/SEM, Social Media Marketing)</w:t>
      </w:r>
    </w:p>
    <w:p>
      <w:pPr>
        <w:numPr>
          <w:ilvl w:val="0"/>
          <w:numId w:val="1003"/>
        </w:numPr>
        <w:pStyle w:val="Compact"/>
      </w:pPr>
      <w:r>
        <w:t xml:space="preserve">Market Research &amp; Analysis</w:t>
      </w:r>
    </w:p>
    <w:p>
      <w:pPr>
        <w:numPr>
          <w:ilvl w:val="0"/>
          <w:numId w:val="1003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Cultural Intelligence (Indonesia Jakarta Focus)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HubSpot, 2019</w:t>
      </w:r>
      <w:r>
        <w:br/>
      </w:r>
      <w:r>
        <w:rPr>
          <w:bCs/>
          <w:b/>
        </w:rPr>
        <w:t xml:space="preserve">Digital Marketing Mastery Course (Indonesia Jakarta)</w:t>
      </w:r>
      <w:r>
        <w:t xml:space="preserve"> </w:t>
      </w:r>
      <w:r>
        <w:t xml:space="preserve">– Digital Academy Indonesia, 2018</w:t>
      </w:r>
    </w:p>
    <w:bookmarkEnd w:id="28"/>
    <w:bookmarkStart w:id="30" w:name="projects"/>
    <w:bookmarkStart w:id="29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"Jakarta Pulse Campaign"</w:t>
      </w:r>
      <w:r>
        <w:t xml:space="preserve">: Led a citywide digital campaign to promote a new line of eco-friendly products, achieving 500,000+ impressions in Jakarta within 3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</w:t>
      </w:r>
      <w:r>
        <w:t xml:space="preserve">: Partnered with 20+ Indonesian influencers based in Jakarta to launch a viral hashtag challenge on TikTok, resulting in a 1.2 million views and significant brand recognition.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Entry Strategy for Southeast Asia</w:t>
      </w:r>
      <w:r>
        <w:t xml:space="preserve">: Developed a tailored marketing plan for an international brand entering Indonesia Jakarta, ensuring alignment with local consumer preferences and regulatory requirements.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Indonesia Jakarta</dc:title>
  <dc:creator/>
  <dc:language>en</dc:language>
  <cp:keywords/>
  <dcterms:created xsi:type="dcterms:W3CDTF">2025-12-10T17:29:29Z</dcterms:created>
  <dcterms:modified xsi:type="dcterms:W3CDTF">2025-12-10T17:29:29Z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