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Iran</w:t>
      </w:r>
      <w:r>
        <w:t xml:space="preserve"> </w:t>
      </w:r>
      <w:r>
        <w:t xml:space="preserve">Tehran</w:t>
      </w:r>
    </w:p>
    <w:bookmarkStart w:id="33" w:name="resume-mathematician-in-iran-tehran"/>
    <w:p>
      <w:pPr>
        <w:pStyle w:val="Heading1"/>
      </w:pPr>
      <w:r>
        <w:t xml:space="preserve">Resume: Mathematician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Ali Rezaei</w:t>
      </w:r>
    </w:p>
    <w:p>
      <w:pPr>
        <w:pStyle w:val="BodyText"/>
      </w:pPr>
      <w:r>
        <w:rPr>
          <w:bCs/>
          <w:b/>
        </w:rPr>
        <w:t xml:space="preserve">Email:</w:t>
      </w:r>
      <w:r>
        <w:t xml:space="preserve"> </w:t>
      </w:r>
      <w:r>
        <w:t xml:space="preserve">ali.rezaei@mathiran.com</w:t>
      </w:r>
    </w:p>
    <w:p>
      <w:pPr>
        <w:pStyle w:val="BodyText"/>
      </w:pPr>
      <w:r>
        <w:rPr>
          <w:bCs/>
          <w:b/>
        </w:rPr>
        <w:t xml:space="preserve">Phone:</w:t>
      </w:r>
      <w:r>
        <w:t xml:space="preserve"> </w:t>
      </w:r>
      <w:r>
        <w:t xml:space="preserve">+98 912 345 6789</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Mathematician with over a decade of experience in research, education, and academic leadership in Iran Tehran. Specializing in advanced mathematical theories and applications, I have contributed to groundbreaking studies in algebraic geometry, number theory, and computational mathematics. My work bridges theoretical exploration with practical solutions for scientific challenges in Iran’s academic and industrial sectors. Committed to fostering the next generation of mathematicians through rigorous teaching and mentorship at leading institutions in Tehran. Proven expertise in publishing peer-reviewed articles, securing research grants, and collaborating with international mathematical communities while maintaining a strong focus on the unique needs of the Iranian educational landscape.</w:t>
      </w:r>
    </w:p>
    <w:bookmarkEnd w:id="21"/>
    <w:bookmarkStart w:id="22" w:name="education"/>
    <w:p>
      <w:pPr>
        <w:pStyle w:val="Heading2"/>
      </w:pPr>
      <w:r>
        <w:t xml:space="preserve">Education</w:t>
      </w:r>
    </w:p>
    <w:p>
      <w:pPr>
        <w:numPr>
          <w:ilvl w:val="0"/>
          <w:numId w:val="1001"/>
        </w:numPr>
        <w:pStyle w:val="Compact"/>
      </w:pPr>
      <w:r>
        <w:rPr>
          <w:bCs/>
          <w:b/>
        </w:rPr>
        <w:t xml:space="preserve">Ph.D. in Mathematics</w:t>
      </w:r>
      <w:r>
        <w:t xml:space="preserve">, Sharif University of Technology, Tehran, Iran (2010–2015)</w:t>
      </w:r>
    </w:p>
    <w:p>
      <w:pPr>
        <w:numPr>
          <w:ilvl w:val="0"/>
          <w:numId w:val="1001"/>
        </w:numPr>
        <w:pStyle w:val="Compact"/>
      </w:pPr>
      <w:r>
        <w:rPr>
          <w:bCs/>
          <w:b/>
        </w:rPr>
        <w:t xml:space="preserve">M.Sc. in Applied Mathematics</w:t>
      </w:r>
      <w:r>
        <w:t xml:space="preserve">, Ferdowsi University of Mashhad, Iran (2007–2010)</w:t>
      </w:r>
    </w:p>
    <w:p>
      <w:pPr>
        <w:numPr>
          <w:ilvl w:val="0"/>
          <w:numId w:val="1001"/>
        </w:numPr>
        <w:pStyle w:val="Compact"/>
      </w:pPr>
      <w:r>
        <w:rPr>
          <w:bCs/>
          <w:b/>
        </w:rPr>
        <w:t xml:space="preserve">B.Sc. in Mathematics</w:t>
      </w:r>
      <w:r>
        <w:t xml:space="preserve">, University of Tehran, Iran (2003–2007)</w:t>
      </w:r>
    </w:p>
    <w:bookmarkEnd w:id="22"/>
    <w:bookmarkStart w:id="26" w:name="professional-experience"/>
    <w:p>
      <w:pPr>
        <w:pStyle w:val="Heading2"/>
      </w:pPr>
      <w:r>
        <w:t xml:space="preserve">Professional Experience</w:t>
      </w:r>
    </w:p>
    <w:bookmarkStart w:id="23" w:name="senior-research-mathematician"/>
    <w:p>
      <w:pPr>
        <w:pStyle w:val="Heading3"/>
      </w:pPr>
      <w:r>
        <w:t xml:space="preserve">Senior Research Mathematician</w:t>
      </w:r>
    </w:p>
    <w:p>
      <w:pPr>
        <w:pStyle w:val="FirstParagraph"/>
      </w:pPr>
      <w:r>
        <w:rPr>
          <w:iCs/>
          <w:i/>
        </w:rPr>
        <w:t xml:space="preserve">Institute of Advanced Mathematical Studies (IAMS), Tehran, Iran</w:t>
      </w:r>
    </w:p>
    <w:p>
      <w:pPr>
        <w:pStyle w:val="BodyText"/>
      </w:pPr>
      <w:r>
        <w:rPr>
          <w:bCs/>
          <w:b/>
        </w:rPr>
        <w:t xml:space="preserve">2018–Present</w:t>
      </w:r>
    </w:p>
    <w:p>
      <w:pPr>
        <w:numPr>
          <w:ilvl w:val="0"/>
          <w:numId w:val="1002"/>
        </w:numPr>
        <w:pStyle w:val="Compact"/>
      </w:pPr>
      <w:r>
        <w:t xml:space="preserve">Lead research projects in algebraic topology and its applications to cryptography, funded by the Iranian Ministry of Science.</w:t>
      </w:r>
    </w:p>
    <w:p>
      <w:pPr>
        <w:numPr>
          <w:ilvl w:val="0"/>
          <w:numId w:val="1002"/>
        </w:numPr>
        <w:pStyle w:val="Compact"/>
      </w:pPr>
      <w:r>
        <w:t xml:space="preserve">Published 12 peer-reviewed papers in high-impact journals, with a focus on mathematical modeling for industrial optimization problems in Tehran’s tech sector.</w:t>
      </w:r>
    </w:p>
    <w:p>
      <w:pPr>
        <w:numPr>
          <w:ilvl w:val="0"/>
          <w:numId w:val="1002"/>
        </w:numPr>
        <w:pStyle w:val="Compact"/>
      </w:pPr>
      <w:r>
        <w:t xml:space="preserve">Collaborated with local universities to develop interdisciplinary curricula integrating pure and applied mathematics.</w:t>
      </w:r>
    </w:p>
    <w:bookmarkEnd w:id="23"/>
    <w:bookmarkStart w:id="24" w:name="assistant-professor-of-mathematics"/>
    <w:p>
      <w:pPr>
        <w:pStyle w:val="Heading3"/>
      </w:pPr>
      <w:r>
        <w:t xml:space="preserve">Assistant Professor of Mathematics</w:t>
      </w:r>
    </w:p>
    <w:p>
      <w:pPr>
        <w:pStyle w:val="FirstParagraph"/>
      </w:pPr>
      <w:r>
        <w:rPr>
          <w:iCs/>
          <w:i/>
        </w:rPr>
        <w:t xml:space="preserve">Department of Mathematics, Shahid Beheshti University, Tehran, Iran</w:t>
      </w:r>
    </w:p>
    <w:p>
      <w:pPr>
        <w:pStyle w:val="BodyText"/>
      </w:pPr>
      <w:r>
        <w:rPr>
          <w:bCs/>
          <w:b/>
        </w:rPr>
        <w:t xml:space="preserve">2015–2018</w:t>
      </w:r>
    </w:p>
    <w:p>
      <w:pPr>
        <w:numPr>
          <w:ilvl w:val="0"/>
          <w:numId w:val="1003"/>
        </w:numPr>
        <w:pStyle w:val="Compact"/>
      </w:pPr>
      <w:r>
        <w:t xml:space="preserve">Taught advanced courses in differential equations and mathematical logic to graduate students.</w:t>
      </w:r>
    </w:p>
    <w:p>
      <w:pPr>
        <w:numPr>
          <w:ilvl w:val="0"/>
          <w:numId w:val="1003"/>
        </w:numPr>
        <w:pStyle w:val="Compact"/>
      </w:pPr>
      <w:r>
        <w:t xml:space="preserve">Directed 15+ master’s theses, many of which explored problems relevant to Iran’s energy and environmental policies.</w:t>
      </w:r>
    </w:p>
    <w:p>
      <w:pPr>
        <w:numPr>
          <w:ilvl w:val="0"/>
          <w:numId w:val="1003"/>
        </w:numPr>
        <w:pStyle w:val="Compact"/>
      </w:pPr>
      <w:r>
        <w:t xml:space="preserve">Established a research group focused on computational mathematics, securing over $500,000 in grants for Tehran-based projects.</w:t>
      </w:r>
    </w:p>
    <w:bookmarkEnd w:id="24"/>
    <w:bookmarkStart w:id="25" w:name="mathematics-researcher"/>
    <w:p>
      <w:pPr>
        <w:pStyle w:val="Heading3"/>
      </w:pPr>
      <w:r>
        <w:t xml:space="preserve">Mathematics Researcher</w:t>
      </w:r>
    </w:p>
    <w:p>
      <w:pPr>
        <w:pStyle w:val="FirstParagraph"/>
      </w:pPr>
      <w:r>
        <w:rPr>
          <w:iCs/>
          <w:i/>
        </w:rPr>
        <w:t xml:space="preserve">National Center for Mathematics and Applications (NCMA), Tehran, Iran</w:t>
      </w:r>
    </w:p>
    <w:p>
      <w:pPr>
        <w:pStyle w:val="BodyText"/>
      </w:pPr>
      <w:r>
        <w:rPr>
          <w:bCs/>
          <w:b/>
        </w:rPr>
        <w:t xml:space="preserve">2012–2015</w:t>
      </w:r>
    </w:p>
    <w:p>
      <w:pPr>
        <w:numPr>
          <w:ilvl w:val="0"/>
          <w:numId w:val="1004"/>
        </w:numPr>
        <w:pStyle w:val="Compact"/>
      </w:pPr>
      <w:r>
        <w:t xml:space="preserve">Contributed to a national initiative on mathematical education reform, impacting over 10,000 students in Tehran schools.</w:t>
      </w:r>
    </w:p>
    <w:p>
      <w:pPr>
        <w:numPr>
          <w:ilvl w:val="0"/>
          <w:numId w:val="1004"/>
        </w:numPr>
        <w:pStyle w:val="Compact"/>
      </w:pPr>
      <w:r>
        <w:t xml:space="preserve">Developed algorithms for optimizing traffic flow in Tehran’s urban planning projects.</w:t>
      </w:r>
    </w:p>
    <w:p>
      <w:pPr>
        <w:numPr>
          <w:ilvl w:val="0"/>
          <w:numId w:val="1004"/>
        </w:numPr>
        <w:pStyle w:val="Compact"/>
      </w:pPr>
      <w:r>
        <w:t xml:space="preserve">Published a monograph titled *Mathematical Foundations of Iranian Engineering*, recognized as a key resource for researchers in Iran.</w:t>
      </w:r>
    </w:p>
    <w:bookmarkEnd w:id="25"/>
    <w:bookmarkEnd w:id="26"/>
    <w:bookmarkStart w:id="27" w:name="research-interests"/>
    <w:p>
      <w:pPr>
        <w:pStyle w:val="Heading2"/>
      </w:pPr>
      <w:r>
        <w:t xml:space="preserve">Research Interests</w:t>
      </w:r>
    </w:p>
    <w:p>
      <w:pPr>
        <w:numPr>
          <w:ilvl w:val="0"/>
          <w:numId w:val="1005"/>
        </w:numPr>
        <w:pStyle w:val="Compact"/>
      </w:pPr>
      <w:r>
        <w:t xml:space="preserve">Algebraic Geometry and Its Applications</w:t>
      </w:r>
    </w:p>
    <w:p>
      <w:pPr>
        <w:numPr>
          <w:ilvl w:val="0"/>
          <w:numId w:val="1005"/>
        </w:numPr>
        <w:pStyle w:val="Compact"/>
      </w:pPr>
      <w:r>
        <w:t xml:space="preserve">Number Theory and Cryptographic Algorithms</w:t>
      </w:r>
    </w:p>
    <w:p>
      <w:pPr>
        <w:numPr>
          <w:ilvl w:val="0"/>
          <w:numId w:val="1005"/>
        </w:numPr>
        <w:pStyle w:val="Compact"/>
      </w:pPr>
      <w:r>
        <w:t xml:space="preserve">Computational Mathematics for Industrial Optimization</w:t>
      </w:r>
    </w:p>
    <w:p>
      <w:pPr>
        <w:numPr>
          <w:ilvl w:val="0"/>
          <w:numId w:val="1005"/>
        </w:numPr>
        <w:pStyle w:val="Compact"/>
      </w:pPr>
      <w:r>
        <w:t xml:space="preserve">Educational Strategies in Mathematics for Iran Tehran’s Academic Landscape</w:t>
      </w:r>
    </w:p>
    <w:bookmarkEnd w:id="27"/>
    <w:bookmarkStart w:id="28" w:name="published-works"/>
    <w:p>
      <w:pPr>
        <w:pStyle w:val="Heading2"/>
      </w:pPr>
      <w:r>
        <w:t xml:space="preserve">Published Works</w:t>
      </w:r>
    </w:p>
    <w:p>
      <w:pPr>
        <w:numPr>
          <w:ilvl w:val="0"/>
          <w:numId w:val="1006"/>
        </w:numPr>
        <w:pStyle w:val="Compact"/>
      </w:pPr>
      <w:r>
        <w:t xml:space="preserve">Rezaei, A. (2021). *Algebraic Structures in Modern Cryptography*. Journal of Iranian Mathematics, 45(3), 112–130.</w:t>
      </w:r>
    </w:p>
    <w:p>
      <w:pPr>
        <w:numPr>
          <w:ilvl w:val="0"/>
          <w:numId w:val="1006"/>
        </w:numPr>
        <w:pStyle w:val="Compact"/>
      </w:pPr>
      <w:r>
        <w:t xml:space="preserve">Rezaei, A., &amp; Farahani, M. (2019). "Optimal Resource Allocation Using Graph Theory in Tehran’s Energy Grid." International Journal of Applied Mathematics, 28(4), 567–589.</w:t>
      </w:r>
    </w:p>
    <w:p>
      <w:pPr>
        <w:numPr>
          <w:ilvl w:val="0"/>
          <w:numId w:val="1006"/>
        </w:numPr>
        <w:pStyle w:val="Compact"/>
      </w:pPr>
      <w:r>
        <w:t xml:space="preserve">Rezaei, A. (2017). *Mathematical Education in Iran: Challenges and Innovations*. Tehran University Press.</w:t>
      </w:r>
    </w:p>
    <w:bookmarkEnd w:id="28"/>
    <w:bookmarkStart w:id="29" w:name="awards-and-honors"/>
    <w:p>
      <w:pPr>
        <w:pStyle w:val="Heading2"/>
      </w:pPr>
      <w:r>
        <w:t xml:space="preserve">Awards and Honors</w:t>
      </w:r>
    </w:p>
    <w:p>
      <w:pPr>
        <w:numPr>
          <w:ilvl w:val="0"/>
          <w:numId w:val="1007"/>
        </w:numPr>
        <w:pStyle w:val="Compact"/>
      </w:pPr>
      <w:r>
        <w:rPr>
          <w:bCs/>
          <w:b/>
        </w:rPr>
        <w:t xml:space="preserve">Iranian Mathematical Society Award for Excellence in Research</w:t>
      </w:r>
      <w:r>
        <w:t xml:space="preserve"> </w:t>
      </w:r>
      <w:r>
        <w:t xml:space="preserve">(2019)</w:t>
      </w:r>
    </w:p>
    <w:p>
      <w:pPr>
        <w:numPr>
          <w:ilvl w:val="0"/>
          <w:numId w:val="1007"/>
        </w:numPr>
        <w:pStyle w:val="Compact"/>
      </w:pPr>
      <w:r>
        <w:rPr>
          <w:bCs/>
          <w:b/>
        </w:rPr>
        <w:t xml:space="preserve">National Science Foundation Grant Recipient</w:t>
      </w:r>
      <w:r>
        <w:t xml:space="preserve"> </w:t>
      </w:r>
      <w:r>
        <w:t xml:space="preserve">(2017–2018)</w:t>
      </w:r>
    </w:p>
    <w:p>
      <w:pPr>
        <w:numPr>
          <w:ilvl w:val="0"/>
          <w:numId w:val="1007"/>
        </w:numPr>
        <w:pStyle w:val="Compact"/>
      </w:pPr>
      <w:r>
        <w:rPr>
          <w:bCs/>
          <w:b/>
        </w:rPr>
        <w:t xml:space="preserve">Outstanding Teaching Award, Shahid Beheshti University</w:t>
      </w:r>
      <w:r>
        <w:t xml:space="preserve"> </w:t>
      </w:r>
      <w:r>
        <w:t xml:space="preserve">(2016)</w:t>
      </w:r>
    </w:p>
    <w:bookmarkEnd w:id="29"/>
    <w:bookmarkStart w:id="30" w:name="skills"/>
    <w:p>
      <w:pPr>
        <w:pStyle w:val="Heading2"/>
      </w:pPr>
      <w:r>
        <w:t xml:space="preserve">Skills</w:t>
      </w:r>
    </w:p>
    <w:p>
      <w:pPr>
        <w:numPr>
          <w:ilvl w:val="0"/>
          <w:numId w:val="1008"/>
        </w:numPr>
        <w:pStyle w:val="Compact"/>
      </w:pPr>
      <w:r>
        <w:t xml:space="preserve">Advanced expertise in mathematical software (MATLAB, Mathematica, Python).</w:t>
      </w:r>
    </w:p>
    <w:p>
      <w:pPr>
        <w:numPr>
          <w:ilvl w:val="0"/>
          <w:numId w:val="1008"/>
        </w:numPr>
        <w:pStyle w:val="Compact"/>
      </w:pPr>
      <w:r>
        <w:t xml:space="preserve">Fluency in Persian and English, with experience presenting research at international conferences.</w:t>
      </w:r>
    </w:p>
    <w:p>
      <w:pPr>
        <w:numPr>
          <w:ilvl w:val="0"/>
          <w:numId w:val="1008"/>
        </w:numPr>
        <w:pStyle w:val="Compact"/>
      </w:pPr>
      <w:r>
        <w:t xml:space="preserve">Strong analytical and problem-solving skills tailored to Iran’s scientific and industrial needs.</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Mathematical Society (IMS)</w:t>
      </w:r>
    </w:p>
    <w:p>
      <w:pPr>
        <w:numPr>
          <w:ilvl w:val="0"/>
          <w:numId w:val="1009"/>
        </w:numPr>
        <w:pStyle w:val="Compact"/>
      </w:pPr>
      <w:r>
        <w:t xml:space="preserve">Member, International Association for Mathematics and Its Applications (IAMAT)</w:t>
      </w:r>
    </w:p>
    <w:p>
      <w:pPr>
        <w:numPr>
          <w:ilvl w:val="0"/>
          <w:numId w:val="1009"/>
        </w:numPr>
        <w:pStyle w:val="Compact"/>
      </w:pPr>
      <w:r>
        <w:t xml:space="preserve">Reviewer for the *Journal of Iranian Mathematics* and *Applied Mathematics Letters</w:t>
      </w:r>
    </w:p>
    <w:bookmarkEnd w:id="31"/>
    <w:bookmarkStart w:id="32" w:name="references"/>
    <w:p>
      <w:pPr>
        <w:pStyle w:val="Heading2"/>
      </w:pPr>
      <w:r>
        <w:t xml:space="preserve">References</w:t>
      </w:r>
    </w:p>
    <w:p>
      <w:pPr>
        <w:pStyle w:val="FirstParagraph"/>
      </w:pPr>
      <w:r>
        <w:t xml:space="preserve">Available upon request. Contact Dr. Ali Rezaei at ali.rezaei@mathiran.com.</w:t>
      </w:r>
    </w:p>
    <w:bookmarkEnd w:id="32"/>
    <w:p>
      <w:pPr>
        <w:pStyle w:val="BodyText"/>
      </w:pPr>
      <w:r>
        <w:rPr>
          <w:bCs/>
          <w:b/>
        </w:rPr>
        <w:t xml:space="preserve">Resume for Mathematician in Iran Tehran – Created with dedication to academic excellence and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Iran Tehran</dc:title>
  <dc:creator/>
  <dc:language>en</dc:language>
  <cp:keywords/>
  <dcterms:created xsi:type="dcterms:W3CDTF">2026-04-24T02:04:04Z</dcterms:created>
  <dcterms:modified xsi:type="dcterms:W3CDTF">2026-04-24T02:04:04Z</dcterms:modified>
</cp:coreProperties>
</file>

<file path=docProps/custom.xml><?xml version="1.0" encoding="utf-8"?>
<Properties xmlns="http://schemas.openxmlformats.org/officeDocument/2006/custom-properties" xmlns:vt="http://schemas.openxmlformats.org/officeDocument/2006/docPropsVTypes"/>
</file>