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akira.tanaka@example.com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 (Shibuya Ward)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advanced mathematical research and application. Specializing in pure mathematics, computational modeling, and data science, I have contributed to groundbreaking projects that align with the technological and academic excellence of Japan Tokyo. My work bridges theoretical mathematics with real-world solutions, particularly in fields like financial engineering, cryptography, and machine learning. Fluent in Japanese and English, I am committed to advancing mathematical innovation within Japan's dynamic academic and industrial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Kyoto University (Japan),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Applied Mathematics</w:t>
      </w:r>
      <w:r>
        <w:t xml:space="preserve">, University of Tokyo,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 and Physics</w:t>
      </w:r>
      <w:r>
        <w:t xml:space="preserve">, Osaka University, 2007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Tokyo Institute of Technology, Japan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stochastic processes and their applications in financial markets, collaborating with Tokyo-based fintech firms.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papers in top-tier journals, including "Journal of Mathematical Finance" and "Springer Mathematics."</w:t>
      </w:r>
    </w:p>
    <w:p>
      <w:pPr>
        <w:numPr>
          <w:ilvl w:val="0"/>
          <w:numId w:val="1002"/>
        </w:numPr>
        <w:pStyle w:val="Compact"/>
      </w:pPr>
      <w:r>
        <w:t xml:space="preserve">Mentored 20+ graduate students, fostering the next generation of mathematicians in Japan Tokyo.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RIKEN Advanced Institute for Computational Science (AICS), Japan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3"/>
        </w:numPr>
        <w:pStyle w:val="Compact"/>
      </w:pPr>
      <w:r>
        <w:t xml:space="preserve">Developed algorithms for high-performance computing, optimizing simulations in quantum mechanics and fluid dynamics.</w:t>
      </w:r>
    </w:p>
    <w:p>
      <w:pPr>
        <w:numPr>
          <w:ilvl w:val="0"/>
          <w:numId w:val="1003"/>
        </w:numPr>
        <w:pStyle w:val="Compact"/>
      </w:pPr>
      <w:r>
        <w:t xml:space="preserve">Collaborated with Japanese industrial partners to solve complex optimization problems in manufacturing.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Congress of Mathematicians (ICM) in 2018, held in Rio de Janeiro, Brazil.</w:t>
      </w:r>
    </w:p>
    <w:bookmarkEnd w:id="24"/>
    <w:bookmarkStart w:id="25" w:name="teaching-assistant-research-assistant"/>
    <w:p>
      <w:pPr>
        <w:pStyle w:val="Heading3"/>
      </w:pPr>
      <w:r>
        <w:t xml:space="preserve">Teaching Assistant / Research Assistant</w:t>
      </w:r>
    </w:p>
    <w:p>
      <w:pPr>
        <w:pStyle w:val="FirstParagraph"/>
      </w:pPr>
      <w:r>
        <w:rPr>
          <w:bCs/>
          <w:b/>
        </w:rPr>
        <w:t xml:space="preserve">University of Tokyo, Japan</w:t>
      </w:r>
      <w:r>
        <w:t xml:space="preserve"> </w:t>
      </w:r>
      <w:r>
        <w:t xml:space="preserve">| 2010 – 2015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linear algebra and differential equations, receiving the "Best Teaching Assistant" award in 2013.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Algebra, Analysis, Probability, Statistics, Computational Mathematics.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(NumPy, SciPy), MATLAB, R, Java.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Tools:</w:t>
      </w:r>
      <w:r>
        <w:t xml:space="preserve"> </w:t>
      </w:r>
      <w:r>
        <w:t xml:space="preserve">TensorFlow, PyTorch (for machine learning applications).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Experimental design, statistical modeling, algorithm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(proficient), Mandarin (basic).</w:t>
      </w:r>
    </w:p>
    <w:bookmarkEnd w:id="27"/>
    <w:bookmarkStart w:id="28" w:name="publications-and-research-projects"/>
    <w:p>
      <w:pPr>
        <w:pStyle w:val="Heading2"/>
      </w:pPr>
      <w:r>
        <w:t xml:space="preserve">Publications and Research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"Quantum Computing and Financial Risk Models"</w:t>
      </w:r>
      <w:r>
        <w:t xml:space="preserve"> </w:t>
      </w:r>
      <w:r>
        <w:t xml:space="preserve">(Journal of Mathematical Finance, 2021) – Co-authored with researchers from the University of Tokyo.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"Optimal Control in High-Dimensional Spaces"</w:t>
      </w:r>
      <w:r>
        <w:t xml:space="preserve"> </w:t>
      </w:r>
      <w:r>
        <w:t xml:space="preserve">(SIAM Journal on Applied Mathematics, 2019) – Focused on applications in robotics and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"Machine Learning for Cryptographic Security"</w:t>
      </w:r>
      <w:r>
        <w:t xml:space="preserve"> </w:t>
      </w:r>
      <w:r>
        <w:t xml:space="preserve">(IEEE Transactions on Information Theory, 2017) – Explored mathematical foundations of AI-driven encryption.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Project: "Tokyo Urban Mobility Analysis"</w:t>
      </w:r>
      <w:r>
        <w:t xml:space="preserve"> </w:t>
      </w:r>
      <w:r>
        <w:t xml:space="preserve">(2020) – Collaborated with Tokyo Metropolitan Government to model traffic patterns using graph theory.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Society for the Promotion of Science (JSPS) Fellowship</w:t>
      </w:r>
      <w:r>
        <w:t xml:space="preserve"> </w:t>
      </w:r>
      <w:r>
        <w:t xml:space="preserve">| 2017 –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Association of America (MAA) Award for Excellence in Research</w:t>
      </w:r>
      <w:r>
        <w:t xml:space="preserve"> </w:t>
      </w:r>
      <w:r>
        <w:t xml:space="preserve">| 2016.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, Kaggle | 2020.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Mathematical Society (JMS)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Mathematical Society (AMS)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Computational Intelligence Society</w:t>
      </w:r>
      <w:r>
        <w:t xml:space="preserve"> </w:t>
      </w:r>
      <w:r>
        <w:t xml:space="preserve">– Active participant in AI and mathematical modeling initiatives.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Japanese academic culture, including the emphasis on collaboration, precision, and respect for tradition. Experienced in working within Japan's hierarchical and detail-oriented professional environment.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math mentor for Tokyo high schools through the "Math for Future" initiative (2019–2021).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akira.tanaka@example.com.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Japan Tokyo</dc:title>
  <dc:creator/>
  <cp:keywords/>
  <dcterms:created xsi:type="dcterms:W3CDTF">2025-12-11T04:02:52Z</dcterms:created>
  <dcterms:modified xsi:type="dcterms:W3CDTF">2025-12-11T04:02:52Z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