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Canada</w:t>
      </w:r>
      <w:r>
        <w:t xml:space="preserve"> </w:t>
      </w:r>
      <w:r>
        <w:t xml:space="preserve">Vancouver</w:t>
      </w:r>
    </w:p>
    <w:bookmarkStart w:id="20" w:name="john-a.-thompson-phd"/>
    <w:p>
      <w:pPr>
        <w:pStyle w:val="Heading1"/>
      </w:pPr>
      <w:r>
        <w:t xml:space="preserve">John A. Thompson, PhD</w:t>
      </w:r>
    </w:p>
    <w:p>
      <w:pPr>
        <w:pStyle w:val="FirstParagraph"/>
      </w:pPr>
      <w:r>
        <w:t xml:space="preserve">Vancouver, BC | +1 (604) 555-0198 | john.thompson@email.com | LinkedIn: linkedin.com/in/johnthompson-medres</w:t>
      </w:r>
    </w:p>
    <w:bookmarkEnd w:id="20"/>
    <w:bookmarkStart w:id="21" w:name="professional-summary"/>
    <w:p>
      <w:pPr>
        <w:pStyle w:val="Heading2"/>
      </w:pPr>
      <w:r>
        <w:t xml:space="preserve">Professional Summary</w:t>
      </w:r>
    </w:p>
    <w:p>
      <w:pPr>
        <w:pStyle w:val="FirstParagraph"/>
      </w:pPr>
      <w:r>
        <w:t xml:space="preserve">As a dedicated Medical Researcher with over 10 years of experience in the dynamic and innovative healthcare landscape of Canada Vancouver, I specialize in translational medical research focused on improving patient outcomes through cutting-edge scientific inquiry. My work bridges clinical practice and laboratory science, aligning with the mission of Canadian institutions to advance public health. With a strong foundation in molecular biology, data analysis, and collaborative research methodologies, I have contributed to groundbreaking studies on infectious diseases, oncology, and neurodegenerative disorders. My goal is to leverage my expertise in Canada Vancouver’s thriving medical research ecosystem to drive meaningful discoveries that address global health challenges.</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University of British Columbia (UBC), Vancouver, BC | 2015–2019</w:t>
      </w:r>
    </w:p>
    <w:p>
      <w:pPr>
        <w:numPr>
          <w:ilvl w:val="1"/>
          <w:numId w:val="1002"/>
        </w:numPr>
        <w:pStyle w:val="Compact"/>
      </w:pPr>
      <w:r>
        <w:t xml:space="preserve">Dissertation: "Genetic Markers for Early Detection of Neurodegenerative Diseases in Canada Vancouver"</w:t>
      </w:r>
    </w:p>
    <w:p>
      <w:pPr>
        <w:numPr>
          <w:ilvl w:val="1"/>
          <w:numId w:val="1002"/>
        </w:numPr>
        <w:pStyle w:val="Compact"/>
      </w:pPr>
      <w:r>
        <w:t xml:space="preserve">Research Focus: Integrating bioinformatics and clinical data to identify biomarkers for Alzheimer’s disease.</w:t>
      </w:r>
    </w:p>
    <w:p>
      <w:pPr>
        <w:numPr>
          <w:ilvl w:val="0"/>
          <w:numId w:val="1001"/>
        </w:numPr>
        <w:pStyle w:val="Compact"/>
      </w:pPr>
      <w:r>
        <w:rPr>
          <w:bCs/>
          <w:b/>
        </w:rPr>
        <w:t xml:space="preserve">MSc in Molecular Biology</w:t>
      </w:r>
      <w:r>
        <w:t xml:space="preserve">, Simon Fraser University (SFU), Burnaby, BC | 2012–2014</w:t>
      </w:r>
    </w:p>
    <w:p>
      <w:pPr>
        <w:numPr>
          <w:ilvl w:val="1"/>
          <w:numId w:val="1003"/>
        </w:numPr>
        <w:pStyle w:val="Compact"/>
      </w:pPr>
      <w:r>
        <w:t xml:space="preserve">Thesis: "Role of Immune Response in Chronic Viral Infections"</w:t>
      </w:r>
    </w:p>
    <w:p>
      <w:pPr>
        <w:numPr>
          <w:ilvl w:val="0"/>
          <w:numId w:val="1001"/>
        </w:numPr>
        <w:pStyle w:val="Compact"/>
      </w:pPr>
      <w:r>
        <w:rPr>
          <w:bCs/>
          <w:b/>
        </w:rPr>
        <w:t xml:space="preserve">BSc in Biomedical Sciences</w:t>
      </w:r>
      <w:r>
        <w:t xml:space="preserve">, University of Victoria, Victoria, BC | 2008–2012</w:t>
      </w:r>
    </w:p>
    <w:bookmarkEnd w:id="22"/>
    <w:bookmarkStart w:id="23" w:name="work-experience"/>
    <w:p>
      <w:pPr>
        <w:pStyle w:val="Heading2"/>
      </w:pPr>
      <w:r>
        <w:t xml:space="preserve">Work Experience</w:t>
      </w:r>
    </w:p>
    <w:p>
      <w:pPr>
        <w:numPr>
          <w:ilvl w:val="0"/>
          <w:numId w:val="1004"/>
        </w:numPr>
        <w:pStyle w:val="Compact"/>
      </w:pPr>
      <w:r>
        <w:rPr>
          <w:bCs/>
          <w:b/>
        </w:rPr>
        <w:t xml:space="preserve">Postdoctoral Researcher</w:t>
      </w:r>
      <w:r>
        <w:t xml:space="preserve">, Vancouver General Hospital (VGH) &amp; BC Children’s Hospital, Vancouver, BC | 2019–Present</w:t>
      </w:r>
    </w:p>
    <w:p>
      <w:pPr>
        <w:numPr>
          <w:ilvl w:val="1"/>
          <w:numId w:val="1005"/>
        </w:numPr>
        <w:pStyle w:val="Compact"/>
      </w:pPr>
      <w:r>
        <w:t xml:space="preserve">Lead investigator on a $2M grant-funded project to develop novel therapies for pediatric cancers in Canada Vancouver.</w:t>
      </w:r>
    </w:p>
    <w:p>
      <w:pPr>
        <w:numPr>
          <w:ilvl w:val="1"/>
          <w:numId w:val="1005"/>
        </w:numPr>
        <w:pStyle w:val="Compact"/>
      </w:pPr>
      <w:r>
        <w:t xml:space="preserve">Collaborated with clinicians and data scientists to analyze large-scale genomic datasets using R and Python.</w:t>
      </w:r>
    </w:p>
    <w:p>
      <w:pPr>
        <w:numPr>
          <w:ilvl w:val="1"/>
          <w:numId w:val="1005"/>
        </w:numPr>
        <w:pStyle w:val="Compact"/>
      </w:pPr>
      <w:r>
        <w:t xml:space="preserve">Published 5 peer-reviewed articles in high-impact journals, including *Nature Medicine* and *The Lancet Oncology*.</w:t>
      </w:r>
    </w:p>
    <w:p>
      <w:pPr>
        <w:numPr>
          <w:ilvl w:val="0"/>
          <w:numId w:val="1004"/>
        </w:numPr>
        <w:pStyle w:val="Compact"/>
      </w:pPr>
      <w:r>
        <w:rPr>
          <w:bCs/>
          <w:b/>
        </w:rPr>
        <w:t xml:space="preserve">Research Scientist</w:t>
      </w:r>
      <w:r>
        <w:t xml:space="preserve">, BC Cancer Research Centre, Vancouver, BC | 2016–2019</w:t>
      </w:r>
    </w:p>
    <w:p>
      <w:pPr>
        <w:numPr>
          <w:ilvl w:val="1"/>
          <w:numId w:val="1006"/>
        </w:numPr>
        <w:pStyle w:val="Compact"/>
      </w:pPr>
      <w:r>
        <w:t xml:space="preserve">Designed and executed clinical trials for immunotherapy treatments targeting metastatic melanoma.</w:t>
      </w:r>
    </w:p>
    <w:p>
      <w:pPr>
        <w:numPr>
          <w:ilvl w:val="1"/>
          <w:numId w:val="1006"/>
        </w:numPr>
        <w:pStyle w:val="Compact"/>
      </w:pPr>
      <w:r>
        <w:t xml:space="preserve">Contributed to the development of a predictive model for treatment response in cancer patients.</w:t>
      </w:r>
    </w:p>
    <w:p>
      <w:pPr>
        <w:numPr>
          <w:ilvl w:val="1"/>
          <w:numId w:val="1006"/>
        </w:numPr>
        <w:pStyle w:val="Compact"/>
      </w:pPr>
      <w:r>
        <w:t xml:space="preserve">Presented findings at the Canadian Cancer Research Conference, fostering partnerships with local biotech firms.</w:t>
      </w:r>
    </w:p>
    <w:p>
      <w:pPr>
        <w:numPr>
          <w:ilvl w:val="0"/>
          <w:numId w:val="1004"/>
        </w:numPr>
        <w:pStyle w:val="Compact"/>
      </w:pPr>
      <w:r>
        <w:rPr>
          <w:bCs/>
          <w:b/>
        </w:rPr>
        <w:t xml:space="preserve">Lab Manager</w:t>
      </w:r>
      <w:r>
        <w:t xml:space="preserve">, UBC Life Sciences Institute, Vancouver, BC | 2014–2016</w:t>
      </w:r>
    </w:p>
    <w:p>
      <w:pPr>
        <w:numPr>
          <w:ilvl w:val="1"/>
          <w:numId w:val="1007"/>
        </w:numPr>
        <w:pStyle w:val="Compact"/>
      </w:pPr>
      <w:r>
        <w:t xml:space="preserve">Managed a team of 5 researchers and oversaw the maintenance of high-throughput sequencing equipment.</w:t>
      </w:r>
    </w:p>
    <w:p>
      <w:pPr>
        <w:numPr>
          <w:ilvl w:val="1"/>
          <w:numId w:val="1007"/>
        </w:numPr>
        <w:pStyle w:val="Compact"/>
      </w:pPr>
      <w:r>
        <w:t xml:space="preserve">Developed protocols for standardized data collection, ensuring compliance with Canadian regulatory standards (e.g., Health Canada).</w:t>
      </w:r>
    </w:p>
    <w:bookmarkEnd w:id="23"/>
    <w:bookmarkStart w:id="24" w:name="research-projects-publications"/>
    <w:p>
      <w:pPr>
        <w:pStyle w:val="Heading2"/>
      </w:pPr>
      <w:r>
        <w:t xml:space="preserve">Research Projects &amp; Publications</w:t>
      </w:r>
    </w:p>
    <w:p>
      <w:pPr>
        <w:numPr>
          <w:ilvl w:val="0"/>
          <w:numId w:val="1008"/>
        </w:numPr>
      </w:pPr>
      <w:r>
        <w:rPr>
          <w:bCs/>
          <w:b/>
        </w:rPr>
        <w:t xml:space="preserve">"Biomarker Discovery for Early Alzheimer’s Detection"</w:t>
      </w:r>
      <w:r>
        <w:t xml:space="preserve"> </w:t>
      </w:r>
      <w:r>
        <w:t xml:space="preserve">(2021) – Published in *Nature Neuroscience*</w:t>
      </w:r>
    </w:p>
    <w:p>
      <w:pPr>
        <w:numPr>
          <w:ilvl w:val="0"/>
          <w:numId w:val="1000"/>
        </w:numPr>
      </w:pPr>
      <w:r>
        <w:t xml:space="preserve">Collaborated with researchers from the University of Toronto and Vancouver-based biotech firms to identify 3 novel biomarkers linked to early-stage Alzheimer’s. The study received funding from the Canadian Institutes of Health Research (CIHR).</w:t>
      </w:r>
    </w:p>
    <w:p>
      <w:pPr>
        <w:numPr>
          <w:ilvl w:val="0"/>
          <w:numId w:val="1008"/>
        </w:numPr>
      </w:pPr>
      <w:r>
        <w:rPr>
          <w:bCs/>
          <w:b/>
        </w:rPr>
        <w:t xml:space="preserve">"Immunotherapy for Pediatric Leukemia"</w:t>
      </w:r>
      <w:r>
        <w:t xml:space="preserve"> </w:t>
      </w:r>
      <w:r>
        <w:t xml:space="preserve">(2020) – Published in *Blood Cancer Journal*</w:t>
      </w:r>
    </w:p>
    <w:p>
      <w:pPr>
        <w:numPr>
          <w:ilvl w:val="0"/>
          <w:numId w:val="1000"/>
        </w:numPr>
      </w:pPr>
      <w:r>
        <w:t xml:space="preserve">Co-authored a clinical trial that improved remission rates by 30% in patients with acute lymphoblastic leukemia. The research was featured in *The Vancouver Sun* and supported by the Canadian Medical Association.</w:t>
      </w:r>
    </w:p>
    <w:p>
      <w:pPr>
        <w:numPr>
          <w:ilvl w:val="0"/>
          <w:numId w:val="1008"/>
        </w:numPr>
      </w:pPr>
      <w:r>
        <w:rPr>
          <w:bCs/>
          <w:b/>
        </w:rPr>
        <w:t xml:space="preserve">"Genomic Analysis of Viral Outbreaks"</w:t>
      </w:r>
      <w:r>
        <w:t xml:space="preserve"> </w:t>
      </w:r>
      <w:r>
        <w:t xml:space="preserve">(2018) – Published in *Journal of Virology*</w:t>
      </w:r>
    </w:p>
    <w:p>
      <w:pPr>
        <w:numPr>
          <w:ilvl w:val="0"/>
          <w:numId w:val="1000"/>
        </w:numPr>
      </w:pPr>
      <w:r>
        <w:t xml:space="preserve">Analyzed genomic sequences from the 2017 influenza outbreak in Canada Vancouver, contributing to public health strategies for vaccine development.</w:t>
      </w:r>
    </w:p>
    <w:bookmarkEnd w:id="24"/>
    <w:bookmarkStart w:id="25" w:name="skills-certifications"/>
    <w:p>
      <w:pPr>
        <w:pStyle w:val="Heading2"/>
      </w:pPr>
      <w:r>
        <w:t xml:space="preserve">Skills &amp; Certifications</w:t>
      </w:r>
    </w:p>
    <w:p>
      <w:pPr>
        <w:numPr>
          <w:ilvl w:val="0"/>
          <w:numId w:val="1009"/>
        </w:numPr>
        <w:pStyle w:val="Compact"/>
      </w:pPr>
      <w:r>
        <w:rPr>
          <w:bCs/>
          <w:b/>
        </w:rPr>
        <w:t xml:space="preserve">Technical Skills:</w:t>
      </w:r>
      <w:r>
        <w:t xml:space="preserve"> </w:t>
      </w:r>
      <w:r>
        <w:t xml:space="preserve">Bioinformatics (R, Python, Galaxy), CRISPR gene editing, ELISA, flow cytometry.</w:t>
      </w:r>
    </w:p>
    <w:p>
      <w:pPr>
        <w:numPr>
          <w:ilvl w:val="0"/>
          <w:numId w:val="1009"/>
        </w:numPr>
        <w:pStyle w:val="Compact"/>
      </w:pPr>
      <w:r>
        <w:rPr>
          <w:bCs/>
          <w:b/>
        </w:rPr>
        <w:t xml:space="preserve">Data Analysis:</w:t>
      </w:r>
      <w:r>
        <w:t xml:space="preserve"> </w:t>
      </w:r>
      <w:r>
        <w:t xml:space="preserve">Statistical modeling, machine learning applications in medical research.</w:t>
      </w:r>
    </w:p>
    <w:p>
      <w:pPr>
        <w:numPr>
          <w:ilvl w:val="0"/>
          <w:numId w:val="1009"/>
        </w:numPr>
        <w:pStyle w:val="Compact"/>
      </w:pPr>
      <w:r>
        <w:rPr>
          <w:bCs/>
          <w:b/>
        </w:rPr>
        <w:t xml:space="preserve">Laboratory Techniques:</w:t>
      </w:r>
      <w:r>
        <w:t xml:space="preserve"> </w:t>
      </w:r>
      <w:r>
        <w:t xml:space="preserve">Next-generation sequencing (NGS), cell culture, qPCR.</w:t>
      </w:r>
    </w:p>
    <w:p>
      <w:pPr>
        <w:numPr>
          <w:ilvl w:val="0"/>
          <w:numId w:val="1009"/>
        </w:numPr>
        <w:pStyle w:val="Compact"/>
      </w:pPr>
      <w:r>
        <w:rPr>
          <w:bCs/>
          <w:b/>
        </w:rPr>
        <w:t xml:space="preserve">Certifications:</w:t>
      </w:r>
      <w:r>
        <w:t xml:space="preserve"> </w:t>
      </w:r>
      <w:r>
        <w:t xml:space="preserve">Good Clinical Practice (GCP) Certification (2020), CPR and First Aid (2018).</w:t>
      </w:r>
    </w:p>
    <w:bookmarkEnd w:id="25"/>
    <w:bookmarkStart w:id="26" w:name="professional-development-affiliations"/>
    <w:p>
      <w:pPr>
        <w:pStyle w:val="Heading2"/>
      </w:pPr>
      <w:r>
        <w:t xml:space="preserve">Professional Development &amp; Affiliations</w:t>
      </w:r>
    </w:p>
    <w:p>
      <w:pPr>
        <w:numPr>
          <w:ilvl w:val="0"/>
          <w:numId w:val="1010"/>
        </w:numPr>
      </w:pPr>
      <w:r>
        <w:rPr>
          <w:bCs/>
          <w:b/>
        </w:rPr>
        <w:t xml:space="preserve">Member, Canadian Society for Medical Research (CSMR)</w:t>
      </w:r>
      <w:r>
        <w:t xml:space="preserve"> </w:t>
      </w:r>
      <w:r>
        <w:t xml:space="preserve">| 2017–Present</w:t>
      </w:r>
    </w:p>
    <w:p>
      <w:pPr>
        <w:numPr>
          <w:ilvl w:val="0"/>
          <w:numId w:val="1000"/>
        </w:numPr>
      </w:pPr>
      <w:r>
        <w:t xml:space="preserve">Participated in annual symposia and workshops focused on advancing medical research in Canada Vancouver.</w:t>
      </w:r>
    </w:p>
    <w:p>
      <w:pPr>
        <w:numPr>
          <w:ilvl w:val="0"/>
          <w:numId w:val="1010"/>
        </w:numPr>
      </w:pPr>
      <w:r>
        <w:rPr>
          <w:bCs/>
          <w:b/>
        </w:rPr>
        <w:t xml:space="preserve">Workshop: "Ethics in Biomedical Research"</w:t>
      </w:r>
      <w:r>
        <w:t xml:space="preserve">, University of British Columbia | 2021</w:t>
      </w:r>
    </w:p>
    <w:p>
      <w:pPr>
        <w:numPr>
          <w:ilvl w:val="0"/>
          <w:numId w:val="1000"/>
        </w:numPr>
      </w:pPr>
      <w:r>
        <w:t xml:space="preserve">Gained insights into ethical frameworks for research involving human participants, aligned with Canadian guidelines.</w:t>
      </w:r>
    </w:p>
    <w:p>
      <w:pPr>
        <w:numPr>
          <w:ilvl w:val="0"/>
          <w:numId w:val="1010"/>
        </w:numPr>
        <w:pStyle w:val="Compact"/>
      </w:pPr>
      <w:r>
        <w:rPr>
          <w:bCs/>
          <w:b/>
        </w:rPr>
        <w:t xml:space="preserve">Conference Presenter:</w:t>
      </w:r>
      <w:r>
        <w:t xml:space="preserve"> </w:t>
      </w:r>
      <w:r>
        <w:t xml:space="preserve">"Innovations in Cancer Immunotherapy" at the 2020 Canadian Oncology Congress, Vancouver.</w:t>
      </w:r>
    </w:p>
    <w:bookmarkEnd w:id="26"/>
    <w:bookmarkStart w:id="27"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French (Proficient) – Fluent in reading and writing, with conversational skills.</w:t>
      </w:r>
    </w:p>
    <w:bookmarkEnd w:id="27"/>
    <w:bookmarkStart w:id="28" w:name="references"/>
    <w:p>
      <w:pPr>
        <w:pStyle w:val="Heading2"/>
      </w:pPr>
      <w:r>
        <w:t xml:space="preserve">References</w:t>
      </w:r>
    </w:p>
    <w:p>
      <w:pPr>
        <w:pStyle w:val="FirstParagraph"/>
      </w:pPr>
      <w:r>
        <w:t xml:space="preserve">Available upon request.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Canada Vancouver</dc:title>
  <dc:creator/>
  <dc:language>en</dc:language>
  <cp:keywords/>
  <dcterms:created xsi:type="dcterms:W3CDTF">2026-07-21T06:00:54Z</dcterms:created>
  <dcterms:modified xsi:type="dcterms:W3CDTF">2026-07-21T06:00:54Z</dcterms:modified>
</cp:coreProperties>
</file>

<file path=docProps/custom.xml><?xml version="1.0" encoding="utf-8"?>
<Properties xmlns="http://schemas.openxmlformats.org/officeDocument/2006/custom-properties" xmlns:vt="http://schemas.openxmlformats.org/officeDocument/2006/docPropsVTypes"/>
</file>