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jane-doe"/>
    <w:p>
      <w:pPr>
        <w:pStyle w:val="Heading1"/>
      </w:pPr>
      <w:r>
        <w:t xml:space="preserve">Jane Doe</w:t>
      </w:r>
    </w:p>
    <w:p>
      <w:pPr>
        <w:pStyle w:val="FirstParagraph"/>
      </w:pPr>
      <w:r>
        <w:rPr>
          <w:bCs/>
          <w:b/>
        </w:rPr>
        <w:t xml:space="preserve">Medical Researcher | Saudi Arabia Riyadh</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jane.doe@example.com | Phone: +966 55 123 4567 | LinkedIn: linkedin.com/in/janedoe-medicalresearcher</w:t>
      </w:r>
    </w:p>
    <w:p>
      <w:pPr>
        <w:pStyle w:val="BodyText"/>
      </w:pPr>
      <w:r>
        <w:t xml:space="preserve">Address: Riyadh, Saudi Arabia | Website: www.janedoe-medicalresearcher.com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Medical Researcher based in Saudi Arabia Riyadh, I am committed to advancing healthcare through innovative research and evidence-based solutions. With over 8 years of experience in biomedical research, clinical trials, and public health initiatives, I have contributed to groundbreaking studies on infectious diseases, genetic disorders, and medical technology. My work aligns with the strategic goals of Saudi Arabia’s Vision 2030 to strengthen the healthcare sector and promote scientific excellence in Riyadh. I specialize in translating research into actionable outcomes that address regional health challenges while adhering to international standards.</w:t>
      </w:r>
    </w:p>
    <w:p>
      <w:r>
        <w:pict>
          <v:rect style="width:0;height:1.5pt" o:hralign="center" o:hrstd="t" o:hr="t"/>
        </w:pict>
      </w:r>
    </w:p>
    <w:bookmarkEnd w:id="21"/>
    <w:bookmarkStart w:id="25" w:name="education"/>
    <w:p>
      <w:pPr>
        <w:pStyle w:val="Heading2"/>
      </w:pPr>
      <w:r>
        <w:t xml:space="preserve">Education</w:t>
      </w:r>
    </w:p>
    <w:bookmarkStart w:id="22" w:name="phd-in-biomedical-sciences"/>
    <w:p>
      <w:pPr>
        <w:pStyle w:val="Heading3"/>
      </w:pPr>
      <w:r>
        <w:t xml:space="preserve">PhD in Biomedical Sciences</w:t>
      </w:r>
    </w:p>
    <w:p>
      <w:pPr>
        <w:pStyle w:val="FirstParagraph"/>
      </w:pPr>
      <w:r>
        <w:rPr>
          <w:iCs/>
          <w:i/>
        </w:rPr>
        <w:t xml:space="preserve">Saudi Electronic University, Riyadh, Saudi Arabia</w:t>
      </w:r>
      <w:r>
        <w:t xml:space="preserve"> </w:t>
      </w:r>
      <w:r>
        <w:t xml:space="preserve">| 2015–2019</w:t>
      </w:r>
    </w:p>
    <w:p>
      <w:pPr>
        <w:numPr>
          <w:ilvl w:val="0"/>
          <w:numId w:val="1001"/>
        </w:numPr>
        <w:pStyle w:val="Compact"/>
      </w:pPr>
      <w:r>
        <w:t xml:space="preserve">Dissertation: "Molecular Mechanisms of Viral Resistance in the Middle East" (Focused on SARS-CoV-2 and MERS-CoV)</w:t>
      </w:r>
    </w:p>
    <w:p>
      <w:pPr>
        <w:numPr>
          <w:ilvl w:val="0"/>
          <w:numId w:val="1001"/>
        </w:numPr>
        <w:pStyle w:val="Compact"/>
      </w:pPr>
      <w:r>
        <w:t xml:space="preserve">Research Fellow at King Faisal Specialist Hospital and Research Center, Riyadh</w:t>
      </w:r>
    </w:p>
    <w:bookmarkEnd w:id="22"/>
    <w:bookmarkStart w:id="23" w:name="msc-in-public-health"/>
    <w:p>
      <w:pPr>
        <w:pStyle w:val="Heading3"/>
      </w:pPr>
      <w:r>
        <w:t xml:space="preserve">MSc in Public Health</w:t>
      </w:r>
    </w:p>
    <w:p>
      <w:pPr>
        <w:pStyle w:val="FirstParagraph"/>
      </w:pPr>
      <w:r>
        <w:rPr>
          <w:iCs/>
          <w:i/>
        </w:rPr>
        <w:t xml:space="preserve">University of Edinburgh, Scotland, UK</w:t>
      </w:r>
      <w:r>
        <w:t xml:space="preserve"> </w:t>
      </w:r>
      <w:r>
        <w:t xml:space="preserve">| 2012–2014</w:t>
      </w:r>
    </w:p>
    <w:p>
      <w:pPr>
        <w:numPr>
          <w:ilvl w:val="0"/>
          <w:numId w:val="1002"/>
        </w:numPr>
        <w:pStyle w:val="Compact"/>
      </w:pPr>
      <w:r>
        <w:t xml:space="preserve">Courses: Epidemiology, Health Policy, and Global Health Systems</w:t>
      </w:r>
    </w:p>
    <w:p>
      <w:pPr>
        <w:numPr>
          <w:ilvl w:val="0"/>
          <w:numId w:val="1002"/>
        </w:numPr>
        <w:pStyle w:val="Compact"/>
      </w:pPr>
      <w:r>
        <w:t xml:space="preserve">Internship at the Ministry of Health in Saudi Arabia Riyadh on vaccination programs</w:t>
      </w:r>
    </w:p>
    <w:bookmarkEnd w:id="23"/>
    <w:bookmarkStart w:id="24" w:name="bsc-in-biology"/>
    <w:p>
      <w:pPr>
        <w:pStyle w:val="Heading3"/>
      </w:pPr>
      <w:r>
        <w:t xml:space="preserve">BSc in Biology</w:t>
      </w:r>
    </w:p>
    <w:p>
      <w:pPr>
        <w:pStyle w:val="FirstParagraph"/>
      </w:pPr>
      <w:r>
        <w:rPr>
          <w:iCs/>
          <w:i/>
        </w:rPr>
        <w:t xml:space="preserve">King Abdulaziz University, Jeddah, Saudi Arabia</w:t>
      </w:r>
      <w:r>
        <w:t xml:space="preserve"> </w:t>
      </w:r>
      <w:r>
        <w:t xml:space="preserve">| 2008–2012</w:t>
      </w:r>
    </w:p>
    <w:p>
      <w:r>
        <w:pict>
          <v:rect style="width:0;height:1.5pt" o:hralign="center" o:hrstd="t" o:hr="t"/>
        </w:pict>
      </w:r>
    </w:p>
    <w:bookmarkEnd w:id="24"/>
    <w:bookmarkEnd w:id="25"/>
    <w:bookmarkStart w:id="29" w:name="work-experience"/>
    <w:p>
      <w:pPr>
        <w:pStyle w:val="Heading2"/>
      </w:pPr>
      <w:r>
        <w:t xml:space="preserve">Work Experience</w:t>
      </w:r>
    </w:p>
    <w:bookmarkStart w:id="26" w:name="senior-medical-researcher"/>
    <w:p>
      <w:pPr>
        <w:pStyle w:val="Heading3"/>
      </w:pPr>
      <w:r>
        <w:t xml:space="preserve">Senior Medical Researcher</w:t>
      </w:r>
    </w:p>
    <w:p>
      <w:pPr>
        <w:pStyle w:val="FirstParagraph"/>
      </w:pPr>
      <w:r>
        <w:rPr>
          <w:iCs/>
          <w:i/>
        </w:rPr>
        <w:t xml:space="preserve">KAIMRC (King Abdullah International Medical Research Center), Riyadh, Saudi Arabia</w:t>
      </w:r>
      <w:r>
        <w:t xml:space="preserve"> </w:t>
      </w:r>
      <w:r>
        <w:t xml:space="preserve">| 2020–Present</w:t>
      </w:r>
    </w:p>
    <w:p>
      <w:pPr>
        <w:numPr>
          <w:ilvl w:val="0"/>
          <w:numId w:val="1003"/>
        </w:numPr>
        <w:pStyle w:val="Compact"/>
      </w:pPr>
      <w:r>
        <w:t xml:space="preserve">Lead research on infectious diseases, including the development of rapid diagnostic tools for viral infections in Riyadh.</w:t>
      </w:r>
    </w:p>
    <w:p>
      <w:pPr>
        <w:numPr>
          <w:ilvl w:val="0"/>
          <w:numId w:val="1003"/>
        </w:numPr>
        <w:pStyle w:val="Compact"/>
      </w:pPr>
      <w:r>
        <w:t xml:space="preserve">Collaborated with local and international institutions to publish 15+ peer-reviewed articles in high-impact journals.</w:t>
      </w:r>
    </w:p>
    <w:p>
      <w:pPr>
        <w:numPr>
          <w:ilvl w:val="0"/>
          <w:numId w:val="1003"/>
        </w:numPr>
        <w:pStyle w:val="Compact"/>
      </w:pPr>
      <w:r>
        <w:t xml:space="preserve">Directed a team of 20 researchers in a project funded by the Saudi Ministry of Health to combat antimicrobial resistance (AMR).</w:t>
      </w:r>
    </w:p>
    <w:p>
      <w:pPr>
        <w:numPr>
          <w:ilvl w:val="0"/>
          <w:numId w:val="1003"/>
        </w:numPr>
        <w:pStyle w:val="Compact"/>
      </w:pPr>
      <w:r>
        <w:t xml:space="preserve">Presented findings at the Saudi Medical Research Conference, Riyadh, emphasizing regional health priorities.</w:t>
      </w:r>
    </w:p>
    <w:bookmarkEnd w:id="26"/>
    <w:bookmarkStart w:id="27" w:name="research-scientist"/>
    <w:p>
      <w:pPr>
        <w:pStyle w:val="Heading3"/>
      </w:pPr>
      <w:r>
        <w:t xml:space="preserve">Research Scientist</w:t>
      </w:r>
    </w:p>
    <w:p>
      <w:pPr>
        <w:pStyle w:val="FirstParagraph"/>
      </w:pPr>
      <w:r>
        <w:rPr>
          <w:iCs/>
          <w:i/>
        </w:rPr>
        <w:t xml:space="preserve">Saudi National Guard Health Affairs (SNGHA), Riyadh, Saudi Arabia</w:t>
      </w:r>
      <w:r>
        <w:t xml:space="preserve"> </w:t>
      </w:r>
      <w:r>
        <w:t xml:space="preserve">| 2016–2019</w:t>
      </w:r>
    </w:p>
    <w:p>
      <w:pPr>
        <w:numPr>
          <w:ilvl w:val="0"/>
          <w:numId w:val="1004"/>
        </w:numPr>
        <w:pStyle w:val="Compact"/>
      </w:pPr>
      <w:r>
        <w:t xml:space="preserve">Conducted clinical trials on novel therapies for chronic diseases, including diabetes and cardiovascular conditions in Riyadh.</w:t>
      </w:r>
    </w:p>
    <w:p>
      <w:pPr>
        <w:numPr>
          <w:ilvl w:val="0"/>
          <w:numId w:val="1004"/>
        </w:numPr>
        <w:pStyle w:val="Compact"/>
      </w:pPr>
      <w:r>
        <w:t xml:space="preserve">Developed a database to track patient outcomes, improving data-driven decision-making in healthcare facilities.</w:t>
      </w:r>
    </w:p>
    <w:p>
      <w:pPr>
        <w:numPr>
          <w:ilvl w:val="0"/>
          <w:numId w:val="1004"/>
        </w:numPr>
        <w:pStyle w:val="Compact"/>
      </w:pPr>
      <w:r>
        <w:t xml:space="preserve">Partnered with the University of Riyadh to train medical students in research methodologies and ethics.</w:t>
      </w:r>
    </w:p>
    <w:bookmarkEnd w:id="27"/>
    <w:bookmarkStart w:id="28" w:name="postdoctoral-research-fellow"/>
    <w:p>
      <w:pPr>
        <w:pStyle w:val="Heading3"/>
      </w:pPr>
      <w:r>
        <w:t xml:space="preserve">Postdoctoral Research Fellow</w:t>
      </w:r>
    </w:p>
    <w:p>
      <w:pPr>
        <w:pStyle w:val="FirstParagraph"/>
      </w:pPr>
      <w:r>
        <w:rPr>
          <w:iCs/>
          <w:i/>
        </w:rPr>
        <w:t xml:space="preserve">Saudi Arabian Cultural Mission (SACM), Riyadh, Saudi Arabia</w:t>
      </w:r>
      <w:r>
        <w:t xml:space="preserve"> </w:t>
      </w:r>
      <w:r>
        <w:t xml:space="preserve">| 2014–2016</w:t>
      </w:r>
    </w:p>
    <w:p>
      <w:pPr>
        <w:numPr>
          <w:ilvl w:val="0"/>
          <w:numId w:val="1005"/>
        </w:numPr>
        <w:pStyle w:val="Compact"/>
      </w:pPr>
      <w:r>
        <w:t xml:space="preserve">Focused on genomics and personalized medicine, contributing to a study on genetic predispositions in the Arab population.</w:t>
      </w:r>
    </w:p>
    <w:p>
      <w:pPr>
        <w:numPr>
          <w:ilvl w:val="0"/>
          <w:numId w:val="1005"/>
        </w:numPr>
        <w:pStyle w:val="Compact"/>
      </w:pPr>
      <w:r>
        <w:t xml:space="preserve">Published research on the role of epigenetics in cancer development, presented at the International Congress of Genetics in Riyadh.</w:t>
      </w:r>
    </w:p>
    <w:p>
      <w:r>
        <w:pict>
          <v:rect style="width:0;height:1.5pt" o:hralign="center" o:hrstd="t" o:hr="t"/>
        </w:pic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PCR, ELISA, bioinformatics (R, Python), data analysis, laboratory automation.</w:t>
      </w:r>
    </w:p>
    <w:p>
      <w:pPr>
        <w:numPr>
          <w:ilvl w:val="0"/>
          <w:numId w:val="1006"/>
        </w:numPr>
        <w:pStyle w:val="Compact"/>
      </w:pPr>
      <w:r>
        <w:rPr>
          <w:bCs/>
          <w:b/>
        </w:rPr>
        <w:t xml:space="preserve">Research Expertise:</w:t>
      </w:r>
      <w:r>
        <w:t xml:space="preserve"> </w:t>
      </w:r>
      <w:r>
        <w:t xml:space="preserve">Clinical trial design, systematic reviews, meta-analyses.</w:t>
      </w:r>
    </w:p>
    <w:p>
      <w:pPr>
        <w:numPr>
          <w:ilvl w:val="0"/>
          <w:numId w:val="1006"/>
        </w:numPr>
        <w:pStyle w:val="Compact"/>
      </w:pPr>
      <w:r>
        <w:rPr>
          <w:bCs/>
          <w:b/>
        </w:rPr>
        <w:t xml:space="preserve">Languages:</w:t>
      </w:r>
      <w:r>
        <w:t xml:space="preserve"> </w:t>
      </w:r>
      <w:r>
        <w:t xml:space="preserve">English (fluent), Arabic (proficient), French (basic).</w:t>
      </w:r>
    </w:p>
    <w:p>
      <w:pPr>
        <w:numPr>
          <w:ilvl w:val="0"/>
          <w:numId w:val="1006"/>
        </w:numPr>
        <w:pStyle w:val="Compact"/>
      </w:pPr>
      <w:r>
        <w:rPr>
          <w:bCs/>
          <w:b/>
        </w:rPr>
        <w:t xml:space="preserve">Certifications:</w:t>
      </w:r>
      <w:r>
        <w:t xml:space="preserve"> </w:t>
      </w:r>
      <w:r>
        <w:t xml:space="preserve">GCP (Good Clinical Practice), ISO 15189:2012, Saudi MOH Research Ethics Training.</w:t>
      </w:r>
    </w:p>
    <w:p>
      <w:r>
        <w:pict>
          <v:rect style="width:0;height:1.5pt" o:hralign="center" o:hrstd="t" o:hr="t"/>
        </w:pict>
      </w:r>
    </w:p>
    <w:bookmarkEnd w:id="30"/>
    <w:bookmarkStart w:id="33" w:name="publications-and-presentations"/>
    <w:p>
      <w:pPr>
        <w:pStyle w:val="Heading2"/>
      </w:pPr>
      <w:r>
        <w:t xml:space="preserve">Publications and Presentations</w:t>
      </w:r>
    </w:p>
    <w:bookmarkStart w:id="31" w:name="peer-reviewed-articles"/>
    <w:p>
      <w:pPr>
        <w:pStyle w:val="Heading3"/>
      </w:pPr>
      <w:r>
        <w:t xml:space="preserve">Peer-Reviewed Articles</w:t>
      </w:r>
    </w:p>
    <w:p>
      <w:pPr>
        <w:numPr>
          <w:ilvl w:val="0"/>
          <w:numId w:val="1007"/>
        </w:numPr>
        <w:pStyle w:val="Compact"/>
      </w:pPr>
      <w:r>
        <w:t xml:space="preserve">Doe, J. et al. (2023). "Rapid Diagnostic Tools for Viral Infections in Saudi Arabia." *Journal of Medical Virology*, 95(4), 789–796.</w:t>
      </w:r>
    </w:p>
    <w:p>
      <w:pPr>
        <w:numPr>
          <w:ilvl w:val="0"/>
          <w:numId w:val="1007"/>
        </w:numPr>
        <w:pStyle w:val="Compact"/>
      </w:pPr>
      <w:r>
        <w:t xml:space="preserve">Doe, J. (2021). "Antimicrobial Resistance in Riyadh: A Regional Analysis." *Saudi Journal of Health Sciences*, 10(2), 112–120.</w:t>
      </w:r>
    </w:p>
    <w:bookmarkEnd w:id="31"/>
    <w:bookmarkStart w:id="32" w:name="conference-presentations"/>
    <w:p>
      <w:pPr>
        <w:pStyle w:val="Heading3"/>
      </w:pPr>
      <w:r>
        <w:t xml:space="preserve">Conference Presentations</w:t>
      </w:r>
    </w:p>
    <w:p>
      <w:pPr>
        <w:numPr>
          <w:ilvl w:val="0"/>
          <w:numId w:val="1008"/>
        </w:numPr>
        <w:pStyle w:val="Compact"/>
      </w:pPr>
      <w:r>
        <w:t xml:space="preserve">Presenter, "Genetic Studies in the Arab Population" – International Congress of Genetics, Riyadh (2022).</w:t>
      </w:r>
    </w:p>
    <w:p>
      <w:pPr>
        <w:numPr>
          <w:ilvl w:val="0"/>
          <w:numId w:val="1008"/>
        </w:numPr>
        <w:pStyle w:val="Compact"/>
      </w:pPr>
      <w:r>
        <w:t xml:space="preserve">Panelist, "Infectious Disease Research in Saudi Arabia" – Gulf Health Summit, Riyadh (2021).</w:t>
      </w:r>
    </w:p>
    <w:p>
      <w:r>
        <w:pict>
          <v:rect style="width:0;height:1.5pt" o:hralign="center" o:hrstd="t" o:hr="t"/>
        </w:pict>
      </w:r>
    </w:p>
    <w:bookmarkEnd w:id="32"/>
    <w:bookmarkEnd w:id="33"/>
    <w:bookmarkStart w:id="34" w:name="professional-development"/>
    <w:p>
      <w:pPr>
        <w:pStyle w:val="Heading2"/>
      </w:pPr>
      <w:r>
        <w:t xml:space="preserve">Professional Development</w:t>
      </w:r>
    </w:p>
    <w:p>
      <w:pPr>
        <w:numPr>
          <w:ilvl w:val="0"/>
          <w:numId w:val="1009"/>
        </w:numPr>
        <w:pStyle w:val="Compact"/>
      </w:pPr>
      <w:r>
        <w:t xml:space="preserve">Attended "Advanced Biomedical Research Techniques" workshop at KAIMRC, Riyadh (2023).</w:t>
      </w:r>
    </w:p>
    <w:p>
      <w:pPr>
        <w:numPr>
          <w:ilvl w:val="0"/>
          <w:numId w:val="1009"/>
        </w:numPr>
        <w:pStyle w:val="Compact"/>
      </w:pPr>
      <w:r>
        <w:t xml:space="preserve">Certified in "Health Technology Assessment" by the Saudi Health Council (2021).</w:t>
      </w:r>
    </w:p>
    <w:p>
      <w:pPr>
        <w:numPr>
          <w:ilvl w:val="0"/>
          <w:numId w:val="1009"/>
        </w:numPr>
        <w:pStyle w:val="Compact"/>
      </w:pPr>
      <w:r>
        <w:t xml:space="preserve">Member of the Saudi Society for Medical Research and the American Society for Microbiology.</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jane.doe@example.com | +966 55 123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Saudi Arabia Riyadh</dc:title>
  <dc:creator/>
  <dc:language>en</dc:language>
  <cp:keywords/>
  <dcterms:created xsi:type="dcterms:W3CDTF">2026-07-21T14:53:28Z</dcterms:created>
  <dcterms:modified xsi:type="dcterms:W3CDTF">2026-07-21T14:53:28Z</dcterms:modified>
</cp:coreProperties>
</file>

<file path=docProps/custom.xml><?xml version="1.0" encoding="utf-8"?>
<Properties xmlns="http://schemas.openxmlformats.org/officeDocument/2006/custom-properties" xmlns:vt="http://schemas.openxmlformats.org/officeDocument/2006/docPropsVTypes"/>
</file>