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1" w:name="john-a.-thompson"/>
    <w:p>
      <w:pPr>
        <w:pStyle w:val="Heading1"/>
      </w:pPr>
      <w:r>
        <w:t xml:space="preserve">John A. Thompson</w:t>
      </w:r>
    </w:p>
    <w:p>
      <w:pPr>
        <w:pStyle w:val="FirstParagraph"/>
      </w:pPr>
      <w:r>
        <w:rPr>
          <w:bCs/>
          <w:b/>
        </w:rPr>
        <w:t xml:space="preserve">Medical Researcher | United Kingdom London | Dedicated to Advancing Healthcare through Innovation and Discovery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Medical Researcher with over a decade of experience in the United Kingdom London, specializing in translational research, clinical trials, and biomedical innovation. A passionate advocate for healthcare advancement through rigorous scientific inquiry, I have contributed to groundbreaking studies in oncology, neurology, and infectious diseases. My work in London's esteemed academic and clinical institutions has positioned me as a leader in bridging laboratory discoveries with real-world patient outcomes. Committed to excellence, I thrive in collaborative environments where interdisciplinary approaches drive progress. With a strong foundation in research methodology, data analysis, and publication, I am dedicated to contributing to the future of medicine in the UK.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Research Expertise:</w:t>
      </w:r>
      <w:r>
        <w:t xml:space="preserve"> </w:t>
      </w:r>
      <w:r>
        <w:t xml:space="preserve">Proficient in experimental design, statistical analysis, and bioinformatics. Specialized in areas such as molecular biology, immunology, and pharmacology.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Experience working with NHS trusts and research hospitals in London to translate lab findings into clinical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Grant Writing &amp; Funding:</w:t>
      </w:r>
      <w:r>
        <w:t xml:space="preserve"> </w:t>
      </w:r>
      <w:r>
        <w:t xml:space="preserve">Skilled in securing research grants from UK-based organizations like the Medical Research Council (MRC) and Wellcome Trust.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Publication &amp; Presentation:</w:t>
      </w:r>
      <w:r>
        <w:t xml:space="preserve"> </w:t>
      </w:r>
      <w:r>
        <w:t xml:space="preserve">Published peer-reviewed articles in journals such as The Lancet and British Medical Journal, with presentations at national and international conferences in London.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CRISPR-Cas9, flow cytometry, ELISA, and next-generation sequencing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Leadership &amp; Mentorship:</w:t>
      </w:r>
      <w:r>
        <w:t xml:space="preserve"> </w:t>
      </w:r>
      <w:r>
        <w:t xml:space="preserve">Mentored junior researchers and led teams of up to 15 members in collaborative projects across London's research ecosystem.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dical-researcher"/>
    <w:p>
      <w:pPr>
        <w:pStyle w:val="Heading3"/>
      </w:pPr>
      <w:r>
        <w:t xml:space="preserve">Senior Medical Researcher</w:t>
      </w:r>
    </w:p>
    <w:p>
      <w:pPr>
        <w:pStyle w:val="FirstParagraph"/>
      </w:pPr>
      <w:r>
        <w:rPr>
          <w:bCs/>
          <w:b/>
        </w:rPr>
        <w:t xml:space="preserve">London Institute of Biomedical Sciences (LICS)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investigator on a $2.5M project exploring novel therapies for neurodegenerative diseases, funded by the MRC.</w:t>
      </w:r>
    </w:p>
    <w:p>
      <w:pPr>
        <w:numPr>
          <w:ilvl w:val="0"/>
          <w:numId w:val="1002"/>
        </w:numPr>
        <w:pStyle w:val="Compact"/>
      </w:pPr>
      <w:r>
        <w:t xml:space="preserve">Collaborated with Imperial College London to develop a biomarker-based diagnostic tool for early-stage Alzheimer’s disease, published in Nature Neuroscience (2021).</w:t>
      </w:r>
    </w:p>
    <w:p>
      <w:pPr>
        <w:numPr>
          <w:ilvl w:val="0"/>
          <w:numId w:val="1002"/>
        </w:numPr>
        <w:pStyle w:val="Compact"/>
      </w:pPr>
      <w:r>
        <w:t xml:space="preserve">Managed a team of 8 researchers, overseeing experimental design, data collection, and peer review processes.</w:t>
      </w:r>
    </w:p>
    <w:p>
      <w:pPr>
        <w:numPr>
          <w:ilvl w:val="0"/>
          <w:numId w:val="1002"/>
        </w:numPr>
        <w:pStyle w:val="Compact"/>
      </w:pPr>
      <w:r>
        <w:t xml:space="preserve">Organized and hosted the annual London Biomedical Research Symposium, attracting over 500 attendees from across the UK.</w:t>
      </w:r>
    </w:p>
    <w:bookmarkEnd w:id="22"/>
    <w:bookmarkStart w:id="23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NHS Trust of London (NHTL) – Department of Oncology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clinical trials on immunotherapy treatments for advanced melanoma, contributing to a 30% improvement in patient survival rates.</w:t>
      </w:r>
    </w:p>
    <w:p>
      <w:pPr>
        <w:numPr>
          <w:ilvl w:val="0"/>
          <w:numId w:val="1003"/>
        </w:numPr>
        <w:pStyle w:val="Compact"/>
      </w:pPr>
      <w:r>
        <w:t xml:space="preserve">Developed a standardized protocol for tumor tissue analysis, adopted by five NHS hospitals in the UK.</w:t>
      </w:r>
    </w:p>
    <w:p>
      <w:pPr>
        <w:numPr>
          <w:ilvl w:val="0"/>
          <w:numId w:val="1003"/>
        </w:numPr>
        <w:pStyle w:val="Compact"/>
      </w:pPr>
      <w:r>
        <w:t xml:space="preserve">Published findings on cancer genomics in the British Journal of Cancer (2016), highlighting genetic mutations linked to drug resistance.</w:t>
      </w:r>
    </w:p>
    <w:p>
      <w:pPr>
        <w:numPr>
          <w:ilvl w:val="0"/>
          <w:numId w:val="1003"/>
        </w:numPr>
        <w:pStyle w:val="Compact"/>
      </w:pPr>
      <w:r>
        <w:t xml:space="preserve">Partnered with pharmaceutical companies to evaluate new chemotherapy agents, ensuring compliance with MHRA regulations.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King’s College London – Centre for Infectious Disease Research</w:t>
      </w:r>
      <w:r>
        <w:t xml:space="preserve"> </w:t>
      </w:r>
      <w:r>
        <w:t xml:space="preserve">| September 2011 – May 2014</w:t>
      </w:r>
    </w:p>
    <w:p>
      <w:pPr>
        <w:numPr>
          <w:ilvl w:val="0"/>
          <w:numId w:val="1004"/>
        </w:numPr>
        <w:pStyle w:val="Compact"/>
      </w:pPr>
      <w:r>
        <w:t xml:space="preserve">Focused on viral immunology, particularly the host-pathogen interactions of HIV and SARS-CoV-2.</w:t>
      </w:r>
    </w:p>
    <w:p>
      <w:pPr>
        <w:numPr>
          <w:ilvl w:val="0"/>
          <w:numId w:val="1004"/>
        </w:numPr>
        <w:pStyle w:val="Compact"/>
      </w:pPr>
      <w:r>
        <w:t xml:space="preserve">Authored a review article on antiviral drug development for the Journal of Virology (2013), cited over 200 times.</w:t>
      </w:r>
    </w:p>
    <w:p>
      <w:pPr>
        <w:numPr>
          <w:ilvl w:val="0"/>
          <w:numId w:val="1004"/>
        </w:numPr>
        <w:pStyle w:val="Compact"/>
      </w:pPr>
      <w:r>
        <w:t xml:space="preserve">Collaborated with Public Health England to analyze outbreaks of antibiotic-resistant infections in London communities.</w:t>
      </w:r>
    </w:p>
    <w:p>
      <w:pPr>
        <w:numPr>
          <w:ilvl w:val="0"/>
          <w:numId w:val="1004"/>
        </w:numPr>
        <w:pStyle w:val="Compact"/>
      </w:pPr>
      <w:r>
        <w:t xml:space="preserve">Pioneered a rapid diagnostic test for tuberculosis, later licensed by a UK-based biotech firm.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Medical Sciences</w:t>
      </w:r>
      <w:r>
        <w:t xml:space="preserve"> </w:t>
      </w:r>
      <w:r>
        <w:t xml:space="preserve">| University of Cambridge | 2008 – 2011</w:t>
      </w:r>
    </w:p>
    <w:p>
      <w:pPr>
        <w:numPr>
          <w:ilvl w:val="0"/>
          <w:numId w:val="1005"/>
        </w:numPr>
        <w:pStyle w:val="Compact"/>
      </w:pPr>
      <w:r>
        <w:t xml:space="preserve">Dissertation: "Genetic Modifiers of Autoimmune Diseases in the UK Population."</w:t>
      </w:r>
    </w:p>
    <w:p>
      <w:pPr>
        <w:numPr>
          <w:ilvl w:val="0"/>
          <w:numId w:val="1005"/>
        </w:numPr>
        <w:pStyle w:val="Compact"/>
      </w:pPr>
      <w:r>
        <w:t xml:space="preserve">Recipient of the Cambridge Research Excellence Award (2011).</w:t>
      </w:r>
    </w:p>
    <w:p>
      <w:pPr>
        <w:pStyle w:val="FirstParagraph"/>
      </w:pPr>
      <w:r>
        <w:rPr>
          <w:bCs/>
          <w:b/>
        </w:rPr>
        <w:t xml:space="preserve">MSc in Biomedical Research</w:t>
      </w:r>
      <w:r>
        <w:t xml:space="preserve"> </w:t>
      </w:r>
      <w:r>
        <w:t xml:space="preserve">| University of Edinburgh | 2006 – 2008</w:t>
      </w:r>
    </w:p>
    <w:p>
      <w:pPr>
        <w:numPr>
          <w:ilvl w:val="0"/>
          <w:numId w:val="1006"/>
        </w:numPr>
        <w:pStyle w:val="Compact"/>
      </w:pPr>
      <w:r>
        <w:t xml:space="preserve">Specialized in molecular genetics and epidemiology.</w:t>
      </w:r>
    </w:p>
    <w:p>
      <w:pPr>
        <w:numPr>
          <w:ilvl w:val="0"/>
          <w:numId w:val="1006"/>
        </w:numPr>
        <w:pStyle w:val="Compact"/>
      </w:pPr>
      <w:r>
        <w:t xml:space="preserve">Published a thesis on the role of epigenetics in cancer progression.</w:t>
      </w:r>
    </w:p>
    <w:p>
      <w:pPr>
        <w:pStyle w:val="FirstParagraph"/>
      </w:pPr>
      <w:r>
        <w:rPr>
          <w:bCs/>
          <w:b/>
        </w:rPr>
        <w:t xml:space="preserve">BSc (Hons) in Biomedical Science</w:t>
      </w:r>
      <w:r>
        <w:t xml:space="preserve"> </w:t>
      </w:r>
      <w:r>
        <w:t xml:space="preserve">| Queen Mary University of London | 2003 – 2006</w:t>
      </w:r>
    </w:p>
    <w:p>
      <w:pPr>
        <w:numPr>
          <w:ilvl w:val="0"/>
          <w:numId w:val="1007"/>
        </w:numPr>
        <w:pStyle w:val="Compact"/>
      </w:pPr>
      <w:r>
        <w:t xml:space="preserve">Graduated with first-class honors, recognized for research on inflammatory markers in cardiovascular disease.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Good Clinical Practice (GCP) Certification</w:t>
      </w:r>
      <w:r>
        <w:t xml:space="preserve"> </w:t>
      </w:r>
      <w:r>
        <w:t xml:space="preserve">– UK Medicines and Healthcare products Regulatory Agency (MHRA), 2019.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Data Analysis with R</w:t>
      </w:r>
      <w:r>
        <w:t xml:space="preserve"> </w:t>
      </w:r>
      <w:r>
        <w:t xml:space="preserve">– London School of Economics,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CRISPR-Cas9 Technology Training</w:t>
      </w:r>
      <w:r>
        <w:t xml:space="preserve"> </w:t>
      </w:r>
      <w:r>
        <w:t xml:space="preserve">– Wellcome Trust Sanger Institute, 2016.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Trial Management System (CTMS) Certification</w:t>
      </w:r>
      <w:r>
        <w:t xml:space="preserve"> </w:t>
      </w:r>
      <w:r>
        <w:t xml:space="preserve">– NHS Digital, 2015.</w:t>
      </w:r>
    </w:p>
    <w:bookmarkEnd w:id="27"/>
    <w:bookmarkStart w:id="28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"Precision Medicine for Neurodegenerative Diseases"</w:t>
      </w:r>
      <w:r>
        <w:t xml:space="preserve"> </w:t>
      </w:r>
      <w:r>
        <w:t xml:space="preserve">(2020–Present): Funded by the Wellcome Trust, this project aims to identify personalized treatment strategies for Parkinson’s and Alzheimer’s patients in London.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"Antimicrobial Resistance Surveillance in UK Hospitals"</w:t>
      </w:r>
      <w:r>
        <w:t xml:space="preserve"> </w:t>
      </w:r>
      <w:r>
        <w:t xml:space="preserve">(2017–2019): Analyzed bacterial resistance patterns across 15 NHS hospitals, leading to revised antibiotic stewardship guidelines.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"Cancer Immunotherapy Trials for Rare Tumors"</w:t>
      </w:r>
      <w:r>
        <w:t xml:space="preserve"> </w:t>
      </w:r>
      <w:r>
        <w:t xml:space="preserve">(2015–2017): Collaborated with the Royal Marsden Hospital to test novel therapies for sarcoma and neuroendocrine tumors.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Papers:</w:t>
      </w:r>
    </w:p>
    <w:p>
      <w:pPr>
        <w:numPr>
          <w:ilvl w:val="1"/>
          <w:numId w:val="1011"/>
        </w:numPr>
        <w:pStyle w:val="Compact"/>
      </w:pPr>
      <w:r>
        <w:t xml:space="preserve">"Genetic Biomarkers for Early Detection of Alzheimer’s" – *Nature Neuroscience*, 2021.</w:t>
      </w:r>
    </w:p>
    <w:p>
      <w:pPr>
        <w:numPr>
          <w:ilvl w:val="1"/>
          <w:numId w:val="1011"/>
        </w:numPr>
        <w:pStyle w:val="Compact"/>
      </w:pPr>
      <w:r>
        <w:t xml:space="preserve">"CRISPR-Edited T Cells in Cancer Therapy" – *The Lancet Oncology*, 2019.</w:t>
      </w:r>
    </w:p>
    <w:p>
      <w:pPr>
        <w:numPr>
          <w:ilvl w:val="1"/>
          <w:numId w:val="1011"/>
        </w:numPr>
        <w:pStyle w:val="Compact"/>
      </w:pPr>
      <w:r>
        <w:t xml:space="preserve">"Antibiotic Resistance in London Hospitals: A Regional Analysis" – *British Medical Journal*, 2018.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Presentations:</w:t>
      </w:r>
    </w:p>
    <w:p>
      <w:pPr>
        <w:numPr>
          <w:ilvl w:val="1"/>
          <w:numId w:val="1012"/>
        </w:numPr>
        <w:pStyle w:val="Compact"/>
      </w:pPr>
      <w:r>
        <w:t xml:space="preserve">"Innovations in Neurodegenerative Disease Research" – London International Biomedical Conference, 2022.</w:t>
      </w:r>
    </w:p>
    <w:p>
      <w:pPr>
        <w:numPr>
          <w:ilvl w:val="1"/>
          <w:numId w:val="1012"/>
        </w:numPr>
        <w:pStyle w:val="Compact"/>
      </w:pPr>
      <w:r>
        <w:t xml:space="preserve">"Challenges in Oncology Drug Development" – Royal Society of Medicine, 2021.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t xml:space="preserve">Member, British Society for Research on Ageing (BSRA)</w:t>
      </w:r>
    </w:p>
    <w:p>
      <w:pPr>
        <w:numPr>
          <w:ilvl w:val="0"/>
          <w:numId w:val="1013"/>
        </w:numPr>
        <w:pStyle w:val="Compact"/>
      </w:pPr>
      <w:r>
        <w:t xml:space="preserve">Fellow, Royal Society of Medicine (RSM)</w:t>
      </w:r>
    </w:p>
    <w:p>
      <w:pPr>
        <w:numPr>
          <w:ilvl w:val="0"/>
          <w:numId w:val="1013"/>
        </w:numPr>
        <w:pStyle w:val="Compact"/>
      </w:pPr>
      <w:r>
        <w:t xml:space="preserve">Volunteer, London Science Festival Organizing Committee</w:t>
      </w:r>
    </w:p>
    <w:p>
      <w:pPr>
        <w:pStyle w:val="FirstParagraph"/>
      </w:pPr>
      <w:r>
        <w:rPr>
          <w:bCs/>
          <w:b/>
        </w:rPr>
        <w:t xml:space="preserve">Contact Information</w:t>
      </w:r>
      <w:r>
        <w:br/>
      </w:r>
      <w:r>
        <w:t xml:space="preserve">Email: john.thompson@lcs.ac.uk</w:t>
      </w:r>
      <w:r>
        <w:br/>
      </w:r>
      <w:r>
        <w:t xml:space="preserve">Phone: +44 20 7946 1234</w:t>
      </w:r>
      <w:r>
        <w:br/>
      </w:r>
      <w:r>
        <w:t xml:space="preserve">LinkedIn: linkedin.com/in/johnthompson-medicalresearcher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Resume for Medical Researcher in United Kingdom London – Designed to Reflect Excellence in Scientific Innovation and Leadership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United Kingdom London</dc:title>
  <dc:creator/>
  <cp:keywords/>
  <dcterms:created xsi:type="dcterms:W3CDTF">2026-07-24T14:31:27Z</dcterms:created>
  <dcterms:modified xsi:type="dcterms:W3CDTF">2026-07-24T14:31:27Z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