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p>
    <w:bookmarkStart w:id="38" w:name="resume"/>
    <w:p>
      <w:pPr>
        <w:pStyle w:val="Heading1"/>
      </w:pPr>
      <w:r>
        <w:t xml:space="preserve">Resume</w:t>
      </w:r>
    </w:p>
    <w:bookmarkStart w:id="37" w:name="medical-researcher-united-states-houston"/>
    <w:p>
      <w:pPr>
        <w:pStyle w:val="Heading2"/>
      </w:pPr>
      <w:r>
        <w:t xml:space="preserve">Medical Researcher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janedoe@medresearch.com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clinical and translational research within the United States Houston ecosystem. Specializing in cancer biology and regenerative medicine, I have contributed to groundbreaking studies that align with the strategic goals of Texas Medical Center institutions, including Baylor College of Medicine and MD Anderson Cancer Center. My work focuses on bridging laboratory discoveries with real-world applications to improve patient outcomes, leveraging Houston’s robust healthcare infrastructure and collaborative research environment. Committed to fostering innovation in biomedical science, I aim to contribute my expertise in experimental design, data analysis, and grant writing to drive impactful research initiatives across the United States Houston region.</w:t>
      </w:r>
    </w:p>
    <w:bookmarkEnd w:id="21"/>
    <w:bookmarkStart w:id="25" w:name="education"/>
    <w:p>
      <w:pPr>
        <w:pStyle w:val="Heading3"/>
      </w:pPr>
      <w:r>
        <w:t xml:space="preserve">Education</w:t>
      </w:r>
    </w:p>
    <w:bookmarkStart w:id="22" w:name="phd-in-molecular-biology"/>
    <w:p>
      <w:pPr>
        <w:pStyle w:val="Heading4"/>
      </w:pPr>
      <w:r>
        <w:t xml:space="preserve">PhD in Molecular Biology</w:t>
      </w:r>
    </w:p>
    <w:p>
      <w:pPr>
        <w:pStyle w:val="FirstParagraph"/>
      </w:pPr>
      <w:r>
        <w:rPr>
          <w:bCs/>
          <w:b/>
        </w:rPr>
        <w:t xml:space="preserve">University of Texas Health Science Center at Houston (UTHealth)</w:t>
      </w:r>
      <w:r>
        <w:br/>
      </w:r>
      <w:r>
        <w:t xml:space="preserve">Houston, Texas, United States | Graduated: May 2015</w:t>
      </w:r>
    </w:p>
    <w:p>
      <w:pPr>
        <w:pStyle w:val="BodyText"/>
      </w:pPr>
      <w:r>
        <w:t xml:space="preserve">Dissertation: "Mechanisms of Tumor Microenvironment Regulation in Breast Cancer Progression"</w:t>
      </w:r>
    </w:p>
    <w:bookmarkEnd w:id="22"/>
    <w:bookmarkStart w:id="23" w:name="ms-in-biomedical-sciences"/>
    <w:p>
      <w:pPr>
        <w:pStyle w:val="Heading4"/>
      </w:pPr>
      <w:r>
        <w:t xml:space="preserve">MS in Biomedical Sciences</w:t>
      </w:r>
    </w:p>
    <w:p>
      <w:pPr>
        <w:pStyle w:val="FirstParagraph"/>
      </w:pPr>
      <w:r>
        <w:rPr>
          <w:bCs/>
          <w:b/>
        </w:rPr>
        <w:t xml:space="preserve">Rice University</w:t>
      </w:r>
      <w:r>
        <w:br/>
      </w:r>
      <w:r>
        <w:t xml:space="preserve">Houston, Texas, United States | Graduated: May 2011</w:t>
      </w:r>
    </w:p>
    <w:bookmarkEnd w:id="23"/>
    <w:bookmarkStart w:id="24" w:name="bsc-in-biology"/>
    <w:p>
      <w:pPr>
        <w:pStyle w:val="Heading4"/>
      </w:pPr>
      <w:r>
        <w:t xml:space="preserve">BSc in Biology</w:t>
      </w:r>
    </w:p>
    <w:p>
      <w:pPr>
        <w:pStyle w:val="FirstParagraph"/>
      </w:pPr>
      <w:r>
        <w:rPr>
          <w:bCs/>
          <w:b/>
        </w:rPr>
        <w:t xml:space="preserve">University of Houston</w:t>
      </w:r>
      <w:r>
        <w:br/>
      </w:r>
      <w:r>
        <w:t xml:space="preserve">Houston, Texas, United States | Graduated: May 2008</w:t>
      </w:r>
    </w:p>
    <w:bookmarkEnd w:id="24"/>
    <w:bookmarkEnd w:id="25"/>
    <w:bookmarkStart w:id="29" w:name="professional-experience"/>
    <w:p>
      <w:pPr>
        <w:pStyle w:val="Heading3"/>
      </w:pPr>
      <w:r>
        <w:t xml:space="preserve">Professional Experience</w:t>
      </w:r>
    </w:p>
    <w:bookmarkStart w:id="26" w:name="senior-medical-researcher"/>
    <w:p>
      <w:pPr>
        <w:pStyle w:val="Heading4"/>
      </w:pPr>
      <w:r>
        <w:t xml:space="preserve">Senior Medical Researcher</w:t>
      </w:r>
    </w:p>
    <w:p>
      <w:pPr>
        <w:pStyle w:val="FirstParagraph"/>
      </w:pPr>
      <w:r>
        <w:rPr>
          <w:bCs/>
          <w:b/>
        </w:rPr>
        <w:t xml:space="preserve">Baylor College of Medicine – Houston, TX (United States)</w:t>
      </w:r>
      <w:r>
        <w:br/>
      </w:r>
      <w:r>
        <w:t xml:space="preserve">January 2019 – Present</w:t>
      </w:r>
    </w:p>
    <w:p>
      <w:pPr>
        <w:numPr>
          <w:ilvl w:val="0"/>
          <w:numId w:val="1001"/>
        </w:numPr>
        <w:pStyle w:val="Compact"/>
      </w:pPr>
      <w:r>
        <w:t xml:space="preserve">Led a multidisciplinary team of 15 researchers in studying the genetic basis of neurodegenerative diseases, resulting in two peer-reviewed publications in *Nature Neuroscience* and *The Journal of Neuroscience*.</w:t>
      </w:r>
    </w:p>
    <w:p>
      <w:pPr>
        <w:numPr>
          <w:ilvl w:val="0"/>
          <w:numId w:val="1001"/>
        </w:numPr>
        <w:pStyle w:val="Compact"/>
      </w:pPr>
      <w:r>
        <w:t xml:space="preserve">Secured $2.3 million in federal grants from the National Institutes of Health (NIH) to investigate novel therapeutic targets for Alzheimer’s disease, with a focus on Houston’s underserved communities.</w:t>
      </w:r>
    </w:p>
    <w:p>
      <w:pPr>
        <w:numPr>
          <w:ilvl w:val="0"/>
          <w:numId w:val="1001"/>
        </w:numPr>
        <w:pStyle w:val="Compact"/>
      </w:pPr>
      <w:r>
        <w:t xml:space="preserve">Collaborated with Texas Medical Center partners to design clinical trials for personalized cancer therapies, enhancing patient access to cutting-edge treatments in the United States Houston region.</w:t>
      </w:r>
    </w:p>
    <w:p>
      <w:pPr>
        <w:numPr>
          <w:ilvl w:val="0"/>
          <w:numId w:val="1001"/>
        </w:numPr>
        <w:pStyle w:val="Compact"/>
      </w:pPr>
      <w:r>
        <w:t xml:space="preserve">Presented findings at the 2023 American Society of Clinical Oncology (ASCO) Annual Meeting, highlighting advancements in immunotherapy for solid tumors.</w:t>
      </w:r>
    </w:p>
    <w:bookmarkEnd w:id="26"/>
    <w:bookmarkStart w:id="27" w:name="postdoctoral-fellow"/>
    <w:p>
      <w:pPr>
        <w:pStyle w:val="Heading4"/>
      </w:pPr>
      <w:r>
        <w:t xml:space="preserve">Postdoctoral Fellow</w:t>
      </w:r>
    </w:p>
    <w:p>
      <w:pPr>
        <w:pStyle w:val="FirstParagraph"/>
      </w:pPr>
      <w:r>
        <w:rPr>
          <w:bCs/>
          <w:b/>
        </w:rPr>
        <w:t xml:space="preserve">MD Anderson Cancer Center – Houston, TX (United States)</w:t>
      </w:r>
      <w:r>
        <w:br/>
      </w:r>
      <w:r>
        <w:t xml:space="preserve">August 2015 – December 2018</w:t>
      </w:r>
    </w:p>
    <w:p>
      <w:pPr>
        <w:numPr>
          <w:ilvl w:val="0"/>
          <w:numId w:val="1002"/>
        </w:numPr>
        <w:pStyle w:val="Compact"/>
      </w:pPr>
      <w:r>
        <w:t xml:space="preserve">Conducted research on tumor immunology, identifying biomarkers that predict response to checkpoint inhibitors in melanoma patients.</w:t>
      </w:r>
    </w:p>
    <w:p>
      <w:pPr>
        <w:numPr>
          <w:ilvl w:val="0"/>
          <w:numId w:val="1002"/>
        </w:numPr>
        <w:pStyle w:val="Compact"/>
      </w:pPr>
      <w:r>
        <w:t xml:space="preserve">Developed a novel assay for single-cell RNA sequencing, improving the accuracy of cancer subtype classification and supporting precision medicine initiatives in Houston.</w:t>
      </w:r>
    </w:p>
    <w:p>
      <w:pPr>
        <w:numPr>
          <w:ilvl w:val="0"/>
          <w:numId w:val="1002"/>
        </w:numPr>
        <w:pStyle w:val="Compact"/>
      </w:pPr>
      <w:r>
        <w:t xml:space="preserve">Co-authored six peer-reviewed articles, with three featured in high-impact journals such as *Cell* and *Cancer Discovery*.</w:t>
      </w:r>
    </w:p>
    <w:p>
      <w:pPr>
        <w:numPr>
          <w:ilvl w:val="0"/>
          <w:numId w:val="1002"/>
        </w:numPr>
        <w:pStyle w:val="Compact"/>
      </w:pPr>
      <w:r>
        <w:t xml:space="preserve">Mentored 10 graduate students and junior researchers, fostering a culture of innovation aligned with the mission of the United States Houston biomedical community.</w:t>
      </w:r>
    </w:p>
    <w:bookmarkEnd w:id="27"/>
    <w:bookmarkStart w:id="28" w:name="research-assistant"/>
    <w:p>
      <w:pPr>
        <w:pStyle w:val="Heading4"/>
      </w:pPr>
      <w:r>
        <w:t xml:space="preserve">Research Assistant</w:t>
      </w:r>
    </w:p>
    <w:p>
      <w:pPr>
        <w:pStyle w:val="FirstParagraph"/>
      </w:pPr>
      <w:r>
        <w:rPr>
          <w:bCs/>
          <w:b/>
        </w:rPr>
        <w:t xml:space="preserve">UTHealth School of Public Health – Houston, TX (United States)</w:t>
      </w:r>
      <w:r>
        <w:br/>
      </w:r>
      <w:r>
        <w:t xml:space="preserve">June 2011 – July 2015</w:t>
      </w:r>
    </w:p>
    <w:p>
      <w:pPr>
        <w:numPr>
          <w:ilvl w:val="0"/>
          <w:numId w:val="1003"/>
        </w:numPr>
        <w:pStyle w:val="Compact"/>
      </w:pPr>
      <w:r>
        <w:t xml:space="preserve">Contributed to a longitudinal study on cardiovascular health disparities in Houston’s diverse population, publishing findings in *The Lancet* and *JAMA Internal Medicine*.</w:t>
      </w:r>
    </w:p>
    <w:p>
      <w:pPr>
        <w:numPr>
          <w:ilvl w:val="0"/>
          <w:numId w:val="1003"/>
        </w:numPr>
        <w:pStyle w:val="Compact"/>
      </w:pPr>
      <w:r>
        <w:t xml:space="preserve">Designed and implemented data analysis protocols using R and Python, streamlining the processing of large-scale genomic datasets.</w:t>
      </w:r>
    </w:p>
    <w:p>
      <w:pPr>
        <w:numPr>
          <w:ilvl w:val="0"/>
          <w:numId w:val="1003"/>
        </w:numPr>
        <w:pStyle w:val="Compact"/>
      </w:pPr>
      <w:r>
        <w:t xml:space="preserve">Collaborated with local clinics to collect clinical data, ensuring alignment with the United States Houston healthcare system’s goals for equitable care.</w:t>
      </w:r>
    </w:p>
    <w:bookmarkEnd w:id="28"/>
    <w:bookmarkEnd w:id="29"/>
    <w:bookmarkStart w:id="30" w:name="technical-skills"/>
    <w:p>
      <w:pPr>
        <w:pStyle w:val="Heading3"/>
      </w:pPr>
      <w:r>
        <w:t xml:space="preserve">Technical Skills</w:t>
      </w:r>
    </w:p>
    <w:p>
      <w:pPr>
        <w:numPr>
          <w:ilvl w:val="0"/>
          <w:numId w:val="1004"/>
        </w:numPr>
        <w:pStyle w:val="Compact"/>
      </w:pPr>
      <w:r>
        <w:rPr>
          <w:bCs/>
          <w:b/>
        </w:rPr>
        <w:t xml:space="preserve">Laboratory Techniques:</w:t>
      </w:r>
      <w:r>
        <w:t xml:space="preserve"> </w:t>
      </w:r>
      <w:r>
        <w:t xml:space="preserve">CRISPR gene editing, flow cytometry, ELISA, PCR, Western blotting</w:t>
      </w:r>
    </w:p>
    <w:p>
      <w:pPr>
        <w:numPr>
          <w:ilvl w:val="0"/>
          <w:numId w:val="1004"/>
        </w:numPr>
        <w:pStyle w:val="Compact"/>
      </w:pPr>
      <w:r>
        <w:rPr>
          <w:bCs/>
          <w:b/>
        </w:rPr>
        <w:t xml:space="preserve">Data Analysis:</w:t>
      </w:r>
      <w:r>
        <w:t xml:space="preserve"> </w:t>
      </w:r>
      <w:r>
        <w:t xml:space="preserve">R, Python (Pandas/NumPy), SPSS, GraphPad Prism</w:t>
      </w:r>
    </w:p>
    <w:p>
      <w:pPr>
        <w:numPr>
          <w:ilvl w:val="0"/>
          <w:numId w:val="1004"/>
        </w:numPr>
        <w:pStyle w:val="Compact"/>
      </w:pPr>
      <w:r>
        <w:rPr>
          <w:bCs/>
          <w:b/>
        </w:rPr>
        <w:t xml:space="preserve">Bioinformatics Tools:</w:t>
      </w:r>
      <w:r>
        <w:t xml:space="preserve"> </w:t>
      </w:r>
      <w:r>
        <w:t xml:space="preserve">Galaxy, Bioconductor, BLAST</w:t>
      </w:r>
    </w:p>
    <w:p>
      <w:pPr>
        <w:numPr>
          <w:ilvl w:val="0"/>
          <w:numId w:val="1004"/>
        </w:numPr>
        <w:pStyle w:val="Compact"/>
      </w:pPr>
      <w:r>
        <w:rPr>
          <w:bCs/>
          <w:b/>
        </w:rPr>
        <w:t xml:space="preserve">Grant Writing:</w:t>
      </w:r>
      <w:r>
        <w:t xml:space="preserve"> </w:t>
      </w:r>
      <w:r>
        <w:t xml:space="preserve">NIH and NSF proposal development</w:t>
      </w:r>
    </w:p>
    <w:p>
      <w:pPr>
        <w:numPr>
          <w:ilvl w:val="0"/>
          <w:numId w:val="1004"/>
        </w:numPr>
        <w:pStyle w:val="Compact"/>
      </w:pPr>
      <w:r>
        <w:rPr>
          <w:bCs/>
          <w:b/>
        </w:rPr>
        <w:t xml:space="preserve">Clinical Research:</w:t>
      </w:r>
      <w:r>
        <w:t xml:space="preserve"> </w:t>
      </w:r>
      <w:r>
        <w:t xml:space="preserve">IRB compliance, patient recruitment, data management</w:t>
      </w:r>
    </w:p>
    <w:bookmarkEnd w:id="30"/>
    <w:bookmarkStart w:id="33" w:name="publications-and-presentations"/>
    <w:p>
      <w:pPr>
        <w:pStyle w:val="Heading3"/>
      </w:pPr>
      <w:r>
        <w:t xml:space="preserve">Publications and Presentations</w:t>
      </w:r>
    </w:p>
    <w:bookmarkStart w:id="31" w:name="peer-reviewed-publications"/>
    <w:p>
      <w:pPr>
        <w:pStyle w:val="Heading4"/>
      </w:pPr>
      <w:r>
        <w:t xml:space="preserve">Peer-Reviewed Publications</w:t>
      </w:r>
    </w:p>
    <w:p>
      <w:pPr>
        <w:numPr>
          <w:ilvl w:val="0"/>
          <w:numId w:val="1005"/>
        </w:numPr>
        <w:pStyle w:val="Compact"/>
      </w:pPr>
      <w:r>
        <w:t xml:space="preserve">Doe, J., et al. (2023). "Targeting Tumor Microenvironment in Breast Cancer: A Translational Approach." *Nature Neuroscience*, 15(4), 123-135.</w:t>
      </w:r>
    </w:p>
    <w:p>
      <w:pPr>
        <w:numPr>
          <w:ilvl w:val="0"/>
          <w:numId w:val="1005"/>
        </w:numPr>
        <w:pStyle w:val="Compact"/>
      </w:pPr>
      <w:r>
        <w:t xml:space="preserve">Doe, J., et al. (2022). "Single-Cell RNA Sequencing Reveals Novel Immune Cell Subtypes in Melanoma." *Cell*, 98(2), 87-99.</w:t>
      </w:r>
    </w:p>
    <w:bookmarkEnd w:id="31"/>
    <w:bookmarkStart w:id="32" w:name="conference-presentations"/>
    <w:p>
      <w:pPr>
        <w:pStyle w:val="Heading4"/>
      </w:pPr>
      <w:r>
        <w:t xml:space="preserve">Conference Presentations</w:t>
      </w:r>
    </w:p>
    <w:p>
      <w:pPr>
        <w:numPr>
          <w:ilvl w:val="0"/>
          <w:numId w:val="1006"/>
        </w:numPr>
        <w:pStyle w:val="Compact"/>
      </w:pPr>
      <w:r>
        <w:t xml:space="preserve">"Advances in Personalized Cancer Therapies: A Houston Perspective," ASCO Annual Meeting, Chicago, IL (2023).</w:t>
      </w:r>
    </w:p>
    <w:p>
      <w:pPr>
        <w:numPr>
          <w:ilvl w:val="0"/>
          <w:numId w:val="1006"/>
        </w:numPr>
        <w:pStyle w:val="Compact"/>
      </w:pPr>
      <w:r>
        <w:t xml:space="preserve">"Bridging Basic Science and Clinical Practice: Lessons from the Texas Medical Center," American Association for Cancer Research (AACR) Conference, San Diego, CA (2021).</w:t>
      </w:r>
    </w:p>
    <w:bookmarkEnd w:id="32"/>
    <w:bookmarkEnd w:id="33"/>
    <w:bookmarkStart w:id="34" w:name="certifications-and-licenses"/>
    <w:p>
      <w:pPr>
        <w:pStyle w:val="Heading3"/>
      </w:pPr>
      <w:r>
        <w:t xml:space="preserve">Certifications and Licenses</w:t>
      </w:r>
    </w:p>
    <w:p>
      <w:pPr>
        <w:numPr>
          <w:ilvl w:val="0"/>
          <w:numId w:val="1007"/>
        </w:numPr>
        <w:pStyle w:val="Compact"/>
      </w:pPr>
      <w:r>
        <w:t xml:space="preserve">American Board of Medical Microbiology Certification (ABMM)</w:t>
      </w:r>
    </w:p>
    <w:p>
      <w:pPr>
        <w:numPr>
          <w:ilvl w:val="0"/>
          <w:numId w:val="1007"/>
        </w:numPr>
        <w:pStyle w:val="Compact"/>
      </w:pPr>
      <w:r>
        <w:t xml:space="preserve">Good Clinical Practice (GCP) Certification from the Association for Clinical Research Professionals (ACRP)</w:t>
      </w:r>
    </w:p>
    <w:p>
      <w:pPr>
        <w:numPr>
          <w:ilvl w:val="0"/>
          <w:numId w:val="1007"/>
        </w:numPr>
        <w:pStyle w:val="Compact"/>
      </w:pPr>
      <w:r>
        <w:t xml:space="preserve">Advanced Biostatistics Training, University of Texas Health Science Center</w:t>
      </w:r>
    </w:p>
    <w:bookmarkEnd w:id="34"/>
    <w:bookmarkStart w:id="35"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35"/>
    <w:bookmarkStart w:id="36" w:name="references"/>
    <w:p>
      <w:pPr>
        <w:pStyle w:val="Heading3"/>
      </w:pPr>
      <w:r>
        <w:t xml:space="preserve">References</w:t>
      </w:r>
    </w:p>
    <w:p>
      <w:pPr>
        <w:pStyle w:val="FirstParagraph"/>
      </w:pPr>
      <w:r>
        <w:t xml:space="preserve">Available upon request. Contact: janedoe@medresearch.com</w:t>
      </w:r>
    </w:p>
    <w:bookmarkEnd w:id="36"/>
    <w:p>
      <w:pPr>
        <w:pStyle w:val="BodyText"/>
      </w:pPr>
      <w:r>
        <w:t xml:space="preserve">© 2024 Jane Doe | Medical Researcher | United States Houston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dc:title>
  <dc:creator/>
  <dc:language>en</dc:language>
  <cp:keywords/>
  <dcterms:created xsi:type="dcterms:W3CDTF">2026-07-24T10:01:38Z</dcterms:created>
  <dcterms:modified xsi:type="dcterms:W3CDTF">2026-07-24T10:01:38Z</dcterms:modified>
</cp:coreProperties>
</file>

<file path=docProps/custom.xml><?xml version="1.0" encoding="utf-8"?>
<Properties xmlns="http://schemas.openxmlformats.org/officeDocument/2006/custom-properties" xmlns:vt="http://schemas.openxmlformats.org/officeDocument/2006/docPropsVTypes"/>
</file>