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0" w:name="nurse-resume-for-malaysia-kuala-lumpur"/>
    <w:p>
      <w:pPr>
        <w:pStyle w:val="Heading1"/>
      </w:pPr>
      <w:r>
        <w:t xml:space="preserve">Nurse Resume for Malaysia Kuala Lumpur</w:t>
      </w:r>
    </w:p>
    <w:p>
      <w:pPr>
        <w:pStyle w:val="FirstParagraph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Kuala Lumpur 50100, Malaysia | +60 12-345 6789 | your.email@example.com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compassionate Nurse with over [X years] of experience in the healthcare sector, I have consistently demonstrated excellence in patient care, clinical expertise, and teamwork. My career has been primarily focused on providing high-quality nursing services in Malaysia Kuala Lumpur, where I have worked in diverse settings such as hospitals, clinics, and community health centers. With a strong foundation in both general and specialized nursing practices, I am committed to promoting patient well-being while adhering to the standards of the Malaysian healthcare system. My goal is to contribute my skills and knowledge as a Nurse in Malaysia Kuala Lumpur to enhance clinical outcomes and support the mission of healthcare institutions.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Kuala Lumpur General Hospital (KLGH)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conducting initial assessments, monitoring vital signs, and administering medications as prescribed by physicians.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in the internal medicine and surgical departments.</w:t>
      </w:r>
    </w:p>
    <w:p>
      <w:pPr>
        <w:numPr>
          <w:ilvl w:val="0"/>
          <w:numId w:val="1001"/>
        </w:numPr>
        <w:pStyle w:val="Compact"/>
      </w:pPr>
      <w:r>
        <w:t xml:space="preserve">Ensured a safe and hygienic environment by adhering to infection control protocols, which is critical in Malaysian hospitals operating under strict health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nursing staff on hospital procedures, emphasizing the importance of cultural sensitivity and communication in Malaysia Kuala Lumpur’s multicultural patient population.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organized by KLGH to raise awareness about preventive healthcare, aligning with the Malaysian government’s public health initiatives.</w:t>
      </w:r>
    </w:p>
    <w:bookmarkEnd w:id="21"/>
    <w:bookmarkStart w:id="22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Private Health Clinic, Kuala Lumpur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records and maintained electronic health systems, ensuring accuracy and compliance with Malaysian data privacy laws.</w:t>
      </w:r>
    </w:p>
    <w:p>
      <w:pPr>
        <w:numPr>
          <w:ilvl w:val="0"/>
          <w:numId w:val="1002"/>
        </w:numPr>
        <w:pStyle w:val="Compact"/>
      </w:pPr>
      <w:r>
        <w:t xml:space="preserve">Conducted routine check-ups, vaccinations, and health screenings for both adults and children in the clinic’s outpatient department.</w:t>
      </w:r>
    </w:p>
    <w:p>
      <w:pPr>
        <w:numPr>
          <w:ilvl w:val="0"/>
          <w:numId w:val="1002"/>
        </w:numPr>
        <w:pStyle w:val="Compact"/>
      </w:pPr>
      <w:r>
        <w:t xml:space="preserve">Provided post-operative care guidance to patients recovering from minor surgeries, focusing on pain management and wound care.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patients and physicians to address concerns promptly, reflecting the importance of patient-centered care in Malaysia’s healthcare framework.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in Malay and English, catering to Kuala Lumpur’s diverse demographic needs.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Universiti Kebangsaan Malaysia (UKM)</w:t>
      </w:r>
      <w:r>
        <w:t xml:space="preserve"> </w:t>
      </w:r>
      <w:r>
        <w:t xml:space="preserve">| Graduated 2015</w:t>
      </w:r>
    </w:p>
    <w:p>
      <w:pPr>
        <w:pStyle w:val="BodyText"/>
      </w:pPr>
      <w:r>
        <w:t xml:space="preserve">Courses included clinical nursing, pharmacology, and community health, with a focus on applying nursing theories to real-world scenarios in Malaysia Kuala Lumpur. The program emphasized ethical practices and the role of nurses in promoting public health.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Malaysian Nursing Board Registration</w:t>
      </w:r>
      <w:r>
        <w:t xml:space="preserve"> </w:t>
      </w:r>
      <w:r>
        <w:t xml:space="preserve">– Valid until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Infection Control Training</w:t>
      </w:r>
      <w:r>
        <w:t xml:space="preserve"> </w:t>
      </w:r>
      <w:r>
        <w:t xml:space="preserve">– Kuala Lumpur Hospital,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Patient assessment, medication administration, and wound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medical records (EMR) systems, basic diagnostic equipment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effectively with patients and healthcare professionals in Malaysia Kuala Lumpur’s multilingual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customs and patient preferences in Malaysian healthcare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fast-paced environments, such as emergency departments or surgical units in KL hospitals.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Malay (Fluent)</w:t>
      </w:r>
    </w:p>
    <w:p>
      <w:pPr>
        <w:numPr>
          <w:ilvl w:val="0"/>
          <w:numId w:val="1005"/>
        </w:numPr>
        <w:pStyle w:val="Compact"/>
      </w:pPr>
      <w:r>
        <w:t xml:space="preserve">Chinese (Basic – Cantonese/Mandarin)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+60 12-345 6789.</w:t>
      </w:r>
    </w:p>
    <w:p>
      <w:pPr>
        <w:pStyle w:val="BodyText"/>
      </w:pPr>
      <w:r>
        <w:t xml:space="preserve">© [Year] [Your Full Name]. All rights reserved. This resume is tailored for Nurse roles in Malaysia Kuala Lumpur and reflects the unique requirements of the Malaysian healthcare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Malaysia Kuala Lumpur</dc:title>
  <dc:creator/>
  <dc:language>en</dc:language>
  <cp:keywords/>
  <dcterms:created xsi:type="dcterms:W3CDTF">2026-07-23T09:47:10Z</dcterms:created>
  <dcterms:modified xsi:type="dcterms:W3CDTF">2026-07-23T09:47:10Z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